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1BB547F7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3F6FF1">
        <w:rPr>
          <w:rFonts w:ascii="Arial" w:hAnsi="Arial" w:cs="Arial"/>
          <w:b/>
          <w:sz w:val="24"/>
          <w:lang w:val="en-US"/>
        </w:rPr>
        <w:t>4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E03F11">
        <w:rPr>
          <w:rFonts w:ascii="Arial" w:hAnsi="Arial" w:cs="Arial"/>
          <w:b/>
          <w:sz w:val="24"/>
          <w:lang w:val="en-US"/>
        </w:rPr>
        <w:t>9</w:t>
      </w:r>
      <w:r w:rsidR="00D07FFE">
        <w:rPr>
          <w:rFonts w:ascii="Arial" w:hAnsi="Arial" w:cs="Arial"/>
          <w:b/>
          <w:sz w:val="24"/>
          <w:lang w:val="en-US"/>
        </w:rPr>
        <w:t>3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D07FFE" w:rsidRPr="00D07FFE">
        <w:rPr>
          <w:rFonts w:ascii="Arial" w:hAnsi="Arial" w:cs="Arial"/>
          <w:b/>
          <w:sz w:val="24"/>
          <w:lang w:val="en-US"/>
        </w:rPr>
        <w:t>R4-1915080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C410521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4534" w:rsidRPr="006B4534">
        <w:rPr>
          <w:rFonts w:ascii="Arial" w:hAnsi="Arial" w:cs="Arial"/>
          <w:sz w:val="24"/>
          <w:szCs w:val="24"/>
        </w:rPr>
        <w:t>11.5.1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71EFAF71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B4534">
        <w:rPr>
          <w:rFonts w:ascii="Arial" w:hAnsi="Arial" w:cs="Arial"/>
          <w:sz w:val="24"/>
          <w:szCs w:val="24"/>
        </w:rPr>
        <w:t>On White Box Testing</w:t>
      </w:r>
    </w:p>
    <w:p w14:paraId="3595238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03F11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1C5532EB" w:rsidR="000606FD" w:rsidRDefault="00417FB0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</w:t>
      </w:r>
      <w:r w:rsidR="0011264B">
        <w:rPr>
          <w:rFonts w:eastAsia="Batang"/>
        </w:rPr>
        <w:t xml:space="preserve">revisiting the black box vs </w:t>
      </w:r>
      <w:r w:rsidR="003562B1">
        <w:rPr>
          <w:rFonts w:eastAsia="Batang"/>
        </w:rPr>
        <w:t xml:space="preserve">white box decision for Release 16. </w:t>
      </w:r>
      <w:r>
        <w:rPr>
          <w:rFonts w:eastAsia="Batang"/>
        </w:rPr>
        <w:t xml:space="preserve">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07597034" w14:textId="217ACCB7" w:rsidR="000B0DB4" w:rsidRPr="009D1B0F" w:rsidRDefault="00890325" w:rsidP="000B0DB4">
      <w:r>
        <w:t xml:space="preserve">Black box vs white box testing was discussed </w:t>
      </w:r>
      <w:r w:rsidR="00EE74ED">
        <w:t xml:space="preserve">extensively </w:t>
      </w:r>
      <w:r w:rsidR="00E261FF">
        <w:t xml:space="preserve">more than two years in RAN4#84 </w:t>
      </w:r>
      <w:r w:rsidR="00E261FF">
        <w:fldChar w:fldCharType="begin"/>
      </w:r>
      <w:r w:rsidR="00E261FF">
        <w:instrText xml:space="preserve"> REF _Ref23513699 \r \h </w:instrText>
      </w:r>
      <w:r w:rsidR="00E261FF">
        <w:fldChar w:fldCharType="separate"/>
      </w:r>
      <w:r w:rsidR="00E261FF">
        <w:t>[1]</w:t>
      </w:r>
      <w:r w:rsidR="00E261FF">
        <w:fldChar w:fldCharType="end"/>
      </w:r>
      <w:r w:rsidR="00E261FF">
        <w:fldChar w:fldCharType="begin"/>
      </w:r>
      <w:r w:rsidR="00E261FF">
        <w:instrText xml:space="preserve"> REF _Ref23513701 \r \h </w:instrText>
      </w:r>
      <w:r w:rsidR="00E261FF">
        <w:fldChar w:fldCharType="separate"/>
      </w:r>
      <w:r w:rsidR="00E261FF">
        <w:t>[2]</w:t>
      </w:r>
      <w:r w:rsidR="00E261FF">
        <w:fldChar w:fldCharType="end"/>
      </w:r>
      <w:r w:rsidR="00E261FF">
        <w:fldChar w:fldCharType="begin"/>
      </w:r>
      <w:r w:rsidR="00E261FF">
        <w:instrText xml:space="preserve"> REF _Ref23513702 \r \h </w:instrText>
      </w:r>
      <w:r w:rsidR="00E261FF">
        <w:fldChar w:fldCharType="separate"/>
      </w:r>
      <w:r w:rsidR="00E261FF">
        <w:t>[3]</w:t>
      </w:r>
      <w:r w:rsidR="00E261FF">
        <w:fldChar w:fldCharType="end"/>
      </w:r>
      <w:r w:rsidR="009F4D10">
        <w:t xml:space="preserve"> and eventually, the black box approach</w:t>
      </w:r>
      <w:r w:rsidR="00581B66">
        <w:t xml:space="preserve"> was endorsed for Rel-15 testing </w:t>
      </w:r>
      <w:r w:rsidR="00581B66">
        <w:fldChar w:fldCharType="begin"/>
      </w:r>
      <w:r w:rsidR="00581B66">
        <w:instrText xml:space="preserve"> REF _Ref23513766 \r \h </w:instrText>
      </w:r>
      <w:r w:rsidR="00581B66">
        <w:fldChar w:fldCharType="separate"/>
      </w:r>
      <w:r w:rsidR="00581B66">
        <w:t>[4]</w:t>
      </w:r>
      <w:r w:rsidR="00581B66">
        <w:fldChar w:fldCharType="end"/>
      </w:r>
      <w:r w:rsidR="00581B66">
        <w:t xml:space="preserve"> based on </w:t>
      </w:r>
      <w:r w:rsidR="005C2487">
        <w:t xml:space="preserve">feedback from chipset and device vendors. </w:t>
      </w:r>
      <w:r w:rsidR="000B0DB4">
        <w:t xml:space="preserve">Online </w:t>
      </w:r>
      <w:r w:rsidR="000B0DB4">
        <w:fldChar w:fldCharType="begin"/>
      </w:r>
      <w:r w:rsidR="000B0DB4">
        <w:instrText xml:space="preserve"> REF _Ref23515376 \r \h </w:instrText>
      </w:r>
      <w:r w:rsidR="000B0DB4">
        <w:fldChar w:fldCharType="separate"/>
      </w:r>
      <w:r w:rsidR="000B0DB4">
        <w:t>[5]</w:t>
      </w:r>
      <w:r w:rsidR="000B0DB4">
        <w:fldChar w:fldCharType="end"/>
      </w:r>
      <w:r w:rsidR="000B0DB4">
        <w:t xml:space="preserve"> and offline discussions about white box vs black box approaches were held during the last meeting</w:t>
      </w:r>
      <w:r w:rsidR="00624464">
        <w:t xml:space="preserve"> with regards to </w:t>
      </w:r>
      <w:r w:rsidR="00F323FF">
        <w:t>the ‘</w:t>
      </w:r>
      <w:r w:rsidR="00F323FF" w:rsidRPr="00F323FF">
        <w:t>Test methodology for high DL power and low UL power test cases</w:t>
      </w:r>
      <w:r w:rsidR="00F323FF">
        <w:t>’ agenda item of the enhanced testability SI</w:t>
      </w:r>
      <w:r w:rsidR="000B0DB4">
        <w:t xml:space="preserve">. </w:t>
      </w:r>
    </w:p>
    <w:p w14:paraId="02CDB66B" w14:textId="30C3BEC8" w:rsidR="000C7085" w:rsidRDefault="004C01C1" w:rsidP="00E03F11">
      <w:r>
        <w:t>B</w:t>
      </w:r>
      <w:r w:rsidR="008C5249">
        <w:t>lack box testing requires no</w:t>
      </w:r>
      <w:r>
        <w:t xml:space="preserve"> knowledge which antenna panel is active at any given time and the detailed location of the active panel</w:t>
      </w:r>
      <w:r w:rsidR="00660888">
        <w:t xml:space="preserve"> within the DUT</w:t>
      </w:r>
      <w:r>
        <w:t xml:space="preserve">. In this test configuration, </w:t>
      </w:r>
      <w:r w:rsidR="002E2195">
        <w:t>the geometric centre of the DUT is aligned with the centre of the quiet zone</w:t>
      </w:r>
      <w:r w:rsidR="007B792B">
        <w:t xml:space="preserve"> as illustrated in </w:t>
      </w:r>
      <w:r w:rsidR="00660888">
        <w:fldChar w:fldCharType="begin"/>
      </w:r>
      <w:r w:rsidR="00660888">
        <w:instrText xml:space="preserve"> REF _Ref23514575 \h </w:instrText>
      </w:r>
      <w:r w:rsidR="00660888">
        <w:fldChar w:fldCharType="separate"/>
      </w:r>
      <w:r w:rsidR="00660888">
        <w:t xml:space="preserve">Figure </w:t>
      </w:r>
      <w:r w:rsidR="00660888">
        <w:rPr>
          <w:noProof/>
        </w:rPr>
        <w:t>1</w:t>
      </w:r>
      <w:r w:rsidR="00660888">
        <w:fldChar w:fldCharType="end"/>
      </w:r>
    </w:p>
    <w:p w14:paraId="7A27E598" w14:textId="466CD564" w:rsidR="00D63940" w:rsidRDefault="00D63940" w:rsidP="00D63940">
      <w:pPr>
        <w:spacing w:after="0"/>
        <w:jc w:val="center"/>
      </w:pPr>
      <w:r w:rsidRPr="00BD3E58">
        <w:rPr>
          <w:noProof/>
        </w:rPr>
        <w:drawing>
          <wp:inline distT="0" distB="0" distL="0" distR="0" wp14:anchorId="679FEC6E" wp14:editId="7D3E2DAB">
            <wp:extent cx="2857426" cy="2487168"/>
            <wp:effectExtent l="0" t="0" r="635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426" cy="248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BD3E58">
        <w:rPr>
          <w:noProof/>
        </w:rPr>
        <w:drawing>
          <wp:inline distT="0" distB="0" distL="0" distR="0" wp14:anchorId="556B0709" wp14:editId="05F9BF50">
            <wp:extent cx="2743200" cy="2487076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8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33D76" w14:textId="61D0FA4C" w:rsidR="00D63940" w:rsidRDefault="00D63940" w:rsidP="00D63940">
      <w:pPr>
        <w:pStyle w:val="Caption"/>
        <w:jc w:val="center"/>
      </w:pPr>
      <w:bookmarkStart w:id="3" w:name="_Ref235145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016F">
        <w:rPr>
          <w:noProof/>
        </w:rPr>
        <w:t>1</w:t>
      </w:r>
      <w:r>
        <w:fldChar w:fldCharType="end"/>
      </w:r>
      <w:bookmarkEnd w:id="3"/>
      <w:r>
        <w:t>: Illustration of black box approach</w:t>
      </w:r>
      <w:r w:rsidR="00381BE8">
        <w:t xml:space="preserve"> (Figure 2 from </w:t>
      </w:r>
      <w:r w:rsidR="00381BE8">
        <w:fldChar w:fldCharType="begin"/>
      </w:r>
      <w:r w:rsidR="00381BE8">
        <w:instrText xml:space="preserve"> REF _Ref23513699 \r \h </w:instrText>
      </w:r>
      <w:r w:rsidR="00381BE8">
        <w:fldChar w:fldCharType="separate"/>
      </w:r>
      <w:r w:rsidR="00381BE8">
        <w:t>[1]</w:t>
      </w:r>
      <w:r w:rsidR="00381BE8">
        <w:fldChar w:fldCharType="end"/>
      </w:r>
      <w:r w:rsidR="00381BE8">
        <w:t>)</w:t>
      </w:r>
    </w:p>
    <w:p w14:paraId="6004BD85" w14:textId="66903955" w:rsidR="00660888" w:rsidRDefault="00660888" w:rsidP="00660888">
      <w:r>
        <w:t>White box testing</w:t>
      </w:r>
      <w:r w:rsidR="001D11AC">
        <w:t xml:space="preserve"> on the other hand</w:t>
      </w:r>
      <w:r>
        <w:t xml:space="preserve"> requires</w:t>
      </w:r>
      <w:r w:rsidR="001D11AC">
        <w:t xml:space="preserve"> the declaration</w:t>
      </w:r>
      <w:r w:rsidR="00801B55">
        <w:t xml:space="preserve"> by the manufacturer</w:t>
      </w:r>
      <w:r w:rsidR="001D11AC">
        <w:t xml:space="preserve"> </w:t>
      </w:r>
      <w:r>
        <w:t xml:space="preserve">which antenna panel is active </w:t>
      </w:r>
      <w:r w:rsidR="00D8238B">
        <w:t>in any UL/DL test direction</w:t>
      </w:r>
      <w:r>
        <w:t xml:space="preserve"> and the detailed location of </w:t>
      </w:r>
      <w:r w:rsidR="00260D29">
        <w:t>all</w:t>
      </w:r>
      <w:r>
        <w:t xml:space="preserve"> </w:t>
      </w:r>
      <w:r w:rsidR="00260D29">
        <w:t xml:space="preserve">antenna </w:t>
      </w:r>
      <w:r>
        <w:t>panel</w:t>
      </w:r>
      <w:r w:rsidR="00260D29">
        <w:t>s</w:t>
      </w:r>
      <w:r>
        <w:t xml:space="preserve"> within the DUT. In this test configuration, the </w:t>
      </w:r>
      <w:r w:rsidR="0060014D">
        <w:t xml:space="preserve">centre of the </w:t>
      </w:r>
      <w:r w:rsidR="00D80CEB">
        <w:t xml:space="preserve">radiating aperture </w:t>
      </w:r>
      <w:r w:rsidR="00B16982">
        <w:t xml:space="preserve">(of the active panel) is </w:t>
      </w:r>
      <w:r>
        <w:t xml:space="preserve">aligned with the centre of the quiet zone as illustrated in </w:t>
      </w:r>
      <w:r w:rsidR="00A77DF2">
        <w:fldChar w:fldCharType="begin"/>
      </w:r>
      <w:r w:rsidR="00A77DF2">
        <w:instrText xml:space="preserve"> REF _Ref23514771 \h </w:instrText>
      </w:r>
      <w:r w:rsidR="00A77DF2">
        <w:fldChar w:fldCharType="separate"/>
      </w:r>
      <w:r w:rsidR="00A77DF2">
        <w:t xml:space="preserve">Figure </w:t>
      </w:r>
      <w:r w:rsidR="00A77DF2">
        <w:rPr>
          <w:noProof/>
        </w:rPr>
        <w:t>2</w:t>
      </w:r>
      <w:r w:rsidR="00A77DF2">
        <w:fldChar w:fldCharType="end"/>
      </w:r>
      <w:r w:rsidR="00A77DF2">
        <w:t>.</w:t>
      </w:r>
    </w:p>
    <w:p w14:paraId="3B2258E9" w14:textId="062F86F2" w:rsidR="00D8238B" w:rsidRDefault="00801B55" w:rsidP="00801B55">
      <w:pPr>
        <w:pStyle w:val="Caption"/>
      </w:pPr>
      <w:bookmarkStart w:id="4" w:name="_Ref2375603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4CEE">
        <w:rPr>
          <w:noProof/>
        </w:rPr>
        <w:t>1</w:t>
      </w:r>
      <w:r>
        <w:fldChar w:fldCharType="end"/>
      </w:r>
      <w:r>
        <w:t xml:space="preserve">: White box testing </w:t>
      </w:r>
      <w:r w:rsidR="008F7EE4">
        <w:t xml:space="preserve">generally </w:t>
      </w:r>
      <w:r>
        <w:t>requires the declaration by the manufacturer which antenna panel is active in any UL/DL test direction and the detailed location</w:t>
      </w:r>
      <w:r w:rsidR="004E4F15">
        <w:t>s</w:t>
      </w:r>
      <w:r>
        <w:t xml:space="preserve"> of the panel</w:t>
      </w:r>
      <w:r w:rsidR="004E4F15">
        <w:t>s</w:t>
      </w:r>
      <w:r>
        <w:t xml:space="preserve"> within the DUT</w:t>
      </w:r>
      <w:bookmarkEnd w:id="4"/>
    </w:p>
    <w:p w14:paraId="748C64C5" w14:textId="77777777" w:rsidR="00660888" w:rsidRDefault="00660888" w:rsidP="00660888">
      <w:pPr>
        <w:spacing w:after="0"/>
        <w:jc w:val="center"/>
      </w:pPr>
      <w:r w:rsidRPr="00A61506">
        <w:rPr>
          <w:noProof/>
        </w:rPr>
        <w:lastRenderedPageBreak/>
        <w:drawing>
          <wp:inline distT="0" distB="0" distL="0" distR="0" wp14:anchorId="4902C803" wp14:editId="0ABFEB0B">
            <wp:extent cx="2859611" cy="2487168"/>
            <wp:effectExtent l="0" t="0" r="0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611" cy="248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A61506">
        <w:rPr>
          <w:noProof/>
        </w:rPr>
        <w:drawing>
          <wp:inline distT="0" distB="0" distL="0" distR="0" wp14:anchorId="7FA8B133" wp14:editId="05A2F82D">
            <wp:extent cx="2743995" cy="2487168"/>
            <wp:effectExtent l="0" t="0" r="0" b="889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995" cy="248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30EF2" w14:textId="5F442DD7" w:rsidR="00381BE8" w:rsidRDefault="00381BE8" w:rsidP="00381BE8">
      <w:pPr>
        <w:pStyle w:val="Caption"/>
        <w:jc w:val="center"/>
      </w:pPr>
      <w:bookmarkStart w:id="5" w:name="_Ref235147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7016F">
        <w:rPr>
          <w:noProof/>
        </w:rPr>
        <w:t>2</w:t>
      </w:r>
      <w:r>
        <w:fldChar w:fldCharType="end"/>
      </w:r>
      <w:bookmarkEnd w:id="5"/>
      <w:r>
        <w:t xml:space="preserve">: Illustration of </w:t>
      </w:r>
      <w:r w:rsidR="00660888">
        <w:t>white</w:t>
      </w:r>
      <w:r>
        <w:t xml:space="preserve"> box approach (Figure </w:t>
      </w:r>
      <w:r w:rsidR="00660888">
        <w:t>4</w:t>
      </w:r>
      <w:r>
        <w:t xml:space="preserve"> from </w:t>
      </w:r>
      <w:r>
        <w:fldChar w:fldCharType="begin"/>
      </w:r>
      <w:r>
        <w:instrText xml:space="preserve"> REF _Ref23513699 \r \h </w:instrText>
      </w:r>
      <w:r>
        <w:fldChar w:fldCharType="separate"/>
      </w:r>
      <w:r w:rsidR="00A77DF2">
        <w:t>[1]</w:t>
      </w:r>
      <w:r>
        <w:fldChar w:fldCharType="end"/>
      </w:r>
      <w:r>
        <w:t>)</w:t>
      </w:r>
    </w:p>
    <w:p w14:paraId="384B5BC0" w14:textId="55DA2B38" w:rsidR="009D1B0F" w:rsidRDefault="008772F8" w:rsidP="009D1B0F">
      <w:r>
        <w:t xml:space="preserve">For </w:t>
      </w:r>
      <w:r w:rsidR="00D07018">
        <w:t>CATR test systems based on IFF test methodology</w:t>
      </w:r>
      <w:r w:rsidR="00A27C65">
        <w:t xml:space="preserve">, the </w:t>
      </w:r>
      <w:r w:rsidR="00CA4F49">
        <w:t xml:space="preserve">reference methodology </w:t>
      </w:r>
      <w:r w:rsidR="00F65978">
        <w:fldChar w:fldCharType="begin"/>
      </w:r>
      <w:r w:rsidR="00F65978">
        <w:instrText xml:space="preserve"> REF _Ref23516272 \r \h </w:instrText>
      </w:r>
      <w:r w:rsidR="00F65978">
        <w:fldChar w:fldCharType="separate"/>
      </w:r>
      <w:r w:rsidR="00F65978">
        <w:t>[6]</w:t>
      </w:r>
      <w:r w:rsidR="00F65978">
        <w:fldChar w:fldCharType="end"/>
      </w:r>
      <w:r w:rsidR="00F65978">
        <w:t xml:space="preserve"> </w:t>
      </w:r>
      <w:r w:rsidR="00AE79C9">
        <w:t xml:space="preserve">and de-facto industry standard </w:t>
      </w:r>
      <w:r w:rsidR="00CA4F49">
        <w:t xml:space="preserve">for all in-band and out-of-band </w:t>
      </w:r>
      <w:r w:rsidR="00AE79C9">
        <w:t xml:space="preserve">UE </w:t>
      </w:r>
      <w:r w:rsidR="00CA4F49">
        <w:t>test cases</w:t>
      </w:r>
      <w:r w:rsidR="00F65978">
        <w:t xml:space="preserve">, white box vs black box testing makes little difference </w:t>
      </w:r>
      <w:r w:rsidR="003A4557">
        <w:t xml:space="preserve">due to the </w:t>
      </w:r>
      <w:r w:rsidR="000C37A2">
        <w:t xml:space="preserve">very </w:t>
      </w:r>
      <w:r w:rsidR="003A4557">
        <w:t>limited offset MU</w:t>
      </w:r>
      <w:r w:rsidR="003936F1">
        <w:t xml:space="preserve"> and the inherent nature of </w:t>
      </w:r>
      <w:r w:rsidR="007D4E11">
        <w:t xml:space="preserve">utilizing </w:t>
      </w:r>
      <w:r w:rsidR="003936F1">
        <w:t>plane waves</w:t>
      </w:r>
      <w:r w:rsidR="000C37A2">
        <w:t>.</w:t>
      </w:r>
      <w:r w:rsidR="00923E81">
        <w:t xml:space="preserve"> </w:t>
      </w:r>
    </w:p>
    <w:p w14:paraId="42682EE9" w14:textId="04DBC4BB" w:rsidR="002E12AD" w:rsidRDefault="002E12AD" w:rsidP="002E12AD">
      <w:pPr>
        <w:pStyle w:val="Caption"/>
      </w:pPr>
      <w:bookmarkStart w:id="6" w:name="_Ref2375604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4CEE">
        <w:rPr>
          <w:noProof/>
        </w:rPr>
        <w:t>2</w:t>
      </w:r>
      <w:r>
        <w:fldChar w:fldCharType="end"/>
      </w:r>
      <w:r w:rsidR="00CE307A">
        <w:t>: For CATR test systems based on IFF test methodology white box vs black box testing makes little difference</w:t>
      </w:r>
      <w:bookmarkEnd w:id="6"/>
      <w:r w:rsidR="00CE307A">
        <w:t xml:space="preserve"> </w:t>
      </w:r>
    </w:p>
    <w:p w14:paraId="263D32D3" w14:textId="7502E180" w:rsidR="00AC6878" w:rsidRDefault="004C0762" w:rsidP="009D1B0F">
      <w:r>
        <w:t xml:space="preserve">For DFF and </w:t>
      </w:r>
      <w:r w:rsidR="006B7396">
        <w:t>D</w:t>
      </w:r>
      <w:r>
        <w:t xml:space="preserve">NF systems, </w:t>
      </w:r>
      <w:r w:rsidR="007D4E11">
        <w:t>black</w:t>
      </w:r>
      <w:r>
        <w:t xml:space="preserve"> box testing </w:t>
      </w:r>
      <w:r w:rsidR="004877ED">
        <w:t>can have a significant impact on the quality of quiet zone MU</w:t>
      </w:r>
      <w:r w:rsidR="00205217">
        <w:t xml:space="preserve"> due to the offset </w:t>
      </w:r>
      <w:r w:rsidR="00AB2492">
        <w:t xml:space="preserve">of the </w:t>
      </w:r>
      <w:r w:rsidR="00205217">
        <w:t xml:space="preserve">radiating aperture from the centre of the quiet zone. This </w:t>
      </w:r>
      <w:r w:rsidR="00AB2492">
        <w:t xml:space="preserve">(unknown) </w:t>
      </w:r>
      <w:r w:rsidR="00547951">
        <w:t xml:space="preserve">offset can result in significant path loss differences that </w:t>
      </w:r>
      <w:r w:rsidR="00864FA3">
        <w:t xml:space="preserve">affect the offset MU </w:t>
      </w:r>
      <w:r w:rsidR="009C1134">
        <w:fldChar w:fldCharType="begin"/>
      </w:r>
      <w:r w:rsidR="009C1134">
        <w:instrText xml:space="preserve"> REF _Ref23517351 \r \h </w:instrText>
      </w:r>
      <w:r w:rsidR="009C1134">
        <w:fldChar w:fldCharType="separate"/>
      </w:r>
      <w:r w:rsidR="009C1134">
        <w:t>[7]</w:t>
      </w:r>
      <w:r w:rsidR="009C1134">
        <w:fldChar w:fldCharType="end"/>
      </w:r>
      <w:r w:rsidR="009C1134">
        <w:t>. Applying the white box test</w:t>
      </w:r>
      <w:r w:rsidR="00284C7A">
        <w:t>ing</w:t>
      </w:r>
      <w:r w:rsidR="009C1134">
        <w:t xml:space="preserve"> could </w:t>
      </w:r>
      <w:r w:rsidR="001910B0">
        <w:t xml:space="preserve">eliminate this effect and potentially yield quality of quiet zone MUs for DFF and DNF </w:t>
      </w:r>
      <w:r w:rsidR="00AC6878">
        <w:t xml:space="preserve">based test </w:t>
      </w:r>
      <w:r w:rsidR="001910B0">
        <w:t>system</w:t>
      </w:r>
      <w:r w:rsidR="006B7396">
        <w:t xml:space="preserve">s </w:t>
      </w:r>
      <w:proofErr w:type="gramStart"/>
      <w:r w:rsidR="006B7396">
        <w:t>similar to</w:t>
      </w:r>
      <w:proofErr w:type="gramEnd"/>
      <w:r w:rsidR="006B7396">
        <w:t xml:space="preserve"> those of </w:t>
      </w:r>
      <w:r w:rsidR="00AC6878">
        <w:t>IFF</w:t>
      </w:r>
      <w:r w:rsidR="00293F70">
        <w:t xml:space="preserve"> </w:t>
      </w:r>
      <w:r w:rsidR="00AC6878">
        <w:t xml:space="preserve">based test systems. </w:t>
      </w:r>
    </w:p>
    <w:p w14:paraId="5638F735" w14:textId="3DC69F04" w:rsidR="009901AD" w:rsidRDefault="009901AD" w:rsidP="009901AD">
      <w:pPr>
        <w:pStyle w:val="Caption"/>
      </w:pPr>
      <w:bookmarkStart w:id="7" w:name="_Ref2375605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4CEE">
        <w:rPr>
          <w:noProof/>
        </w:rPr>
        <w:t>3</w:t>
      </w:r>
      <w:r>
        <w:fldChar w:fldCharType="end"/>
      </w:r>
      <w:r>
        <w:t xml:space="preserve">: For DFF and DNF systems, </w:t>
      </w:r>
      <w:r w:rsidR="00204B60">
        <w:t>white box test</w:t>
      </w:r>
      <w:r w:rsidR="00284C7A">
        <w:t>ing</w:t>
      </w:r>
      <w:r w:rsidR="00204B60">
        <w:t xml:space="preserve"> could eliminate </w:t>
      </w:r>
      <w:r w:rsidR="00F40AE0">
        <w:t xml:space="preserve">the </w:t>
      </w:r>
      <w:r w:rsidR="00284C7A">
        <w:t>offset MU</w:t>
      </w:r>
      <w:r w:rsidR="00204B60">
        <w:t xml:space="preserve"> and potentially yield quality of quiet zone MUs for DFF and DNF based test systems </w:t>
      </w:r>
      <w:proofErr w:type="gramStart"/>
      <w:r w:rsidR="00204B60">
        <w:t>similar to</w:t>
      </w:r>
      <w:proofErr w:type="gramEnd"/>
      <w:r w:rsidR="00204B60">
        <w:t xml:space="preserve"> those of </w:t>
      </w:r>
      <w:r w:rsidR="00822BB2">
        <w:t>CATR</w:t>
      </w:r>
      <w:r w:rsidR="00204B60">
        <w:t xml:space="preserve"> based test systems</w:t>
      </w:r>
      <w:bookmarkEnd w:id="7"/>
    </w:p>
    <w:p w14:paraId="145AA342" w14:textId="78F13A47" w:rsidR="006019AA" w:rsidRDefault="009E20EB" w:rsidP="008112BF">
      <w:r>
        <w:t xml:space="preserve">The </w:t>
      </w:r>
      <w:r w:rsidR="009C5446">
        <w:t>Low UL power and High DL power test cases</w:t>
      </w:r>
      <w:r w:rsidR="006019AA">
        <w:t xml:space="preserve"> identified in the SID</w:t>
      </w:r>
      <w:r w:rsidR="008112BF">
        <w:t xml:space="preserve"> </w:t>
      </w:r>
      <w:r w:rsidR="00E41E95">
        <w:fldChar w:fldCharType="begin"/>
      </w:r>
      <w:r w:rsidR="00E41E95">
        <w:instrText xml:space="preserve"> REF _Ref20406919 \r \h </w:instrText>
      </w:r>
      <w:r w:rsidR="00E41E95">
        <w:fldChar w:fldCharType="separate"/>
      </w:r>
      <w:r w:rsidR="00E41E95">
        <w:t>[8]</w:t>
      </w:r>
      <w:r w:rsidR="00E41E95">
        <w:fldChar w:fldCharType="end"/>
      </w:r>
      <w:r w:rsidR="00E41E95">
        <w:t xml:space="preserve"> require </w:t>
      </w:r>
      <w:r w:rsidR="00A52E50">
        <w:t xml:space="preserve">singe-directional as well as 3D TRP tests with the </w:t>
      </w:r>
      <w:r w:rsidR="00B9611F">
        <w:t xml:space="preserve">beams steered in the </w:t>
      </w:r>
      <w:r w:rsidR="008E4AC2">
        <w:t>TX and RX beam peak directions. Whether the enhanced test methodolog</w:t>
      </w:r>
      <w:r w:rsidR="003B0B38">
        <w:t>ies need to be able to perform beam peak searches or whether the can be</w:t>
      </w:r>
      <w:r w:rsidR="008B1C83">
        <w:t xml:space="preserve"> re-used from an IFF based system is not clear. Industry feedback is </w:t>
      </w:r>
      <w:r w:rsidR="007C4EB9">
        <w:t>requested</w:t>
      </w:r>
      <w:r w:rsidR="008E34C0">
        <w:t xml:space="preserve"> as this will affect the </w:t>
      </w:r>
      <w:r w:rsidR="00366121">
        <w:t xml:space="preserve">test system complexities and the measurement uncertainties. </w:t>
      </w:r>
      <w:r w:rsidR="00081822">
        <w:t xml:space="preserve">It will furthermore determine the </w:t>
      </w:r>
      <w:r w:rsidR="0011759D">
        <w:t>detail</w:t>
      </w:r>
      <w:r w:rsidR="00081822">
        <w:t xml:space="preserve"> of </w:t>
      </w:r>
      <w:r w:rsidR="0011759D">
        <w:t xml:space="preserve">the </w:t>
      </w:r>
      <w:r w:rsidR="00081822">
        <w:t>vendor declaration</w:t>
      </w:r>
      <w:r w:rsidR="0011759D">
        <w:t xml:space="preserve">s, e.g., if the enhanced test methodology just needs to perform the </w:t>
      </w:r>
      <w:r w:rsidR="00E758F4">
        <w:t>low UL power and high DL power testcases without performing beam peak searches, the vendor declaration can be limited to just</w:t>
      </w:r>
      <w:r w:rsidR="0067248A">
        <w:t xml:space="preserve"> the location of the active panel</w:t>
      </w:r>
      <w:r w:rsidR="00FA2D0D">
        <w:t xml:space="preserve">s that yields the TX and RX beam peaks. </w:t>
      </w:r>
      <w:r w:rsidR="008F7EE4">
        <w:t xml:space="preserve">If the enhanced test methodology needs to perform the beam peak searches as well, the </w:t>
      </w:r>
      <w:r w:rsidR="00FF281F" w:rsidRPr="00FF281F">
        <w:t xml:space="preserve">declaration by the manufacturer </w:t>
      </w:r>
      <w:r w:rsidR="00FF281F">
        <w:t xml:space="preserve">must include </w:t>
      </w:r>
      <w:r w:rsidR="00FF281F" w:rsidRPr="00FF281F">
        <w:t>which antenna panel is active in any UL/DL test direction and the detailed locations of the panels within the DUT</w:t>
      </w:r>
      <w:r w:rsidR="00FF281F">
        <w:t>.</w:t>
      </w:r>
    </w:p>
    <w:p w14:paraId="5955B339" w14:textId="2F61AD70" w:rsidR="00DC4CEE" w:rsidRDefault="00DC4CEE" w:rsidP="00DC4CEE">
      <w:pPr>
        <w:pStyle w:val="Caption"/>
      </w:pPr>
      <w:bookmarkStart w:id="8" w:name="_Ref2376173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The details of the vendor declaration related to white box testing</w:t>
      </w:r>
      <w:r w:rsidR="00117EC2">
        <w:t xml:space="preserve"> depend on whether the enhanced test methodologies need to perform beam peak searches</w:t>
      </w:r>
      <w:bookmarkEnd w:id="8"/>
      <w:r w:rsidR="00CD257A">
        <w:t xml:space="preserve"> and spherical coverage test cases</w:t>
      </w:r>
    </w:p>
    <w:p w14:paraId="47EB21AB" w14:textId="2489BB55" w:rsidR="007C4EB9" w:rsidRDefault="007C4EB9" w:rsidP="007C4EB9">
      <w:pPr>
        <w:pStyle w:val="Caption"/>
      </w:pPr>
      <w:bookmarkStart w:id="9" w:name="_Ref237617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8D32D3" w:rsidRPr="0072029A">
        <w:t xml:space="preserve">Feedback from industry is requested whether the </w:t>
      </w:r>
      <w:r w:rsidR="008D32D3">
        <w:t>enhanced testability methods shall perform beam peak searches</w:t>
      </w:r>
      <w:r w:rsidR="00CD257A">
        <w:t xml:space="preserve"> and spherical coverage</w:t>
      </w:r>
      <w:r w:rsidR="008E34C0">
        <w:t>.</w:t>
      </w:r>
      <w:bookmarkEnd w:id="9"/>
      <w:r w:rsidR="008E34C0">
        <w:t xml:space="preserve"> </w:t>
      </w:r>
    </w:p>
    <w:p w14:paraId="0DB82924" w14:textId="3CDA3C78" w:rsidR="0061570B" w:rsidRDefault="001E784A" w:rsidP="009D1B0F">
      <w:r>
        <w:t>Assuming the enhanced test methodology needs to perform</w:t>
      </w:r>
      <w:r w:rsidR="00894B32">
        <w:t xml:space="preserve"> beam peak searches</w:t>
      </w:r>
      <w:r w:rsidR="00AC6878">
        <w:t>, x-y-z positioning system</w:t>
      </w:r>
      <w:r w:rsidR="002C574A">
        <w:t>s</w:t>
      </w:r>
      <w:r w:rsidR="00AC6878">
        <w:t xml:space="preserve"> </w:t>
      </w:r>
      <w:r w:rsidR="00894B32">
        <w:t xml:space="preserve">are </w:t>
      </w:r>
      <w:r w:rsidR="00D40BB6">
        <w:t>need</w:t>
      </w:r>
      <w:r w:rsidR="00894B32">
        <w:t>ed</w:t>
      </w:r>
      <w:r w:rsidR="00D40BB6">
        <w:t xml:space="preserve"> to fully automate white box testing based on the knowledge of which antenna panel</w:t>
      </w:r>
      <w:r w:rsidR="008F44F5">
        <w:t xml:space="preserve"> is active in a given UL/DL test direction</w:t>
      </w:r>
      <w:r w:rsidR="00AD3E83">
        <w:t xml:space="preserve"> will likely</w:t>
      </w:r>
      <w:r w:rsidR="007F58E7">
        <w:t xml:space="preserve"> results in significant signal ripple and near field coupling effects</w:t>
      </w:r>
      <w:r w:rsidR="0061570B">
        <w:t xml:space="preserve"> which is expected to degrade the quality of QZ MU</w:t>
      </w:r>
      <w:r w:rsidR="008F44F5">
        <w:t>.</w:t>
      </w:r>
      <w:r w:rsidR="00212903">
        <w:t xml:space="preserve"> Such positioning system will furthermore increase test system complexity</w:t>
      </w:r>
      <w:r w:rsidR="00C91674">
        <w:t xml:space="preserve"> from a SW and HW perspective. </w:t>
      </w:r>
    </w:p>
    <w:p w14:paraId="58F96AB6" w14:textId="507667EE" w:rsidR="004C0762" w:rsidRDefault="0061570B" w:rsidP="0061570B">
      <w:pPr>
        <w:pStyle w:val="Caption"/>
      </w:pPr>
      <w:bookmarkStart w:id="10" w:name="_Ref2375605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4CEE">
        <w:rPr>
          <w:noProof/>
        </w:rPr>
        <w:t>5</w:t>
      </w:r>
      <w:r>
        <w:fldChar w:fldCharType="end"/>
      </w:r>
      <w:r>
        <w:t>: x-y-z</w:t>
      </w:r>
      <w:r w:rsidR="008F44F5">
        <w:t xml:space="preserve"> </w:t>
      </w:r>
      <w:r>
        <w:t>positioning systems to fully automate test cases</w:t>
      </w:r>
      <w:r w:rsidR="00C91674">
        <w:t xml:space="preserve"> will likely </w:t>
      </w:r>
      <w:r w:rsidR="002C4D45">
        <w:t>affect the Quality of QZ MU and increase test system complexity.</w:t>
      </w:r>
      <w:bookmarkEnd w:id="10"/>
      <w:r w:rsidR="002C4D45">
        <w:t xml:space="preserve"> </w:t>
      </w:r>
    </w:p>
    <w:p w14:paraId="2A2036CF" w14:textId="1D07D9EF" w:rsidR="00D46B1A" w:rsidRDefault="00176F4E" w:rsidP="009F1A5B">
      <w:r>
        <w:t xml:space="preserve">With the radiating aperture aligned with the </w:t>
      </w:r>
      <w:r w:rsidR="00FB7B91">
        <w:t xml:space="preserve">centre of the quiet zone, the </w:t>
      </w:r>
      <w:r w:rsidR="00065915">
        <w:t xml:space="preserve">FF interface distance can </w:t>
      </w:r>
      <w:r w:rsidR="00517A62">
        <w:t xml:space="preserve">generally be </w:t>
      </w:r>
      <w:r w:rsidR="00065915">
        <w:t>reduced compared to black box testing</w:t>
      </w:r>
      <w:r w:rsidR="00BB2EE5">
        <w:t xml:space="preserve"> as this interface distance does not have to be referenced to the edge of the quiet zone</w:t>
      </w:r>
      <w:r w:rsidR="00600278">
        <w:t xml:space="preserve"> any more</w:t>
      </w:r>
      <w:r w:rsidR="000977B0">
        <w:t xml:space="preserve">, as outlined in Clause 5.2.1.2 of </w:t>
      </w:r>
      <w:r w:rsidR="000977B0">
        <w:fldChar w:fldCharType="begin"/>
      </w:r>
      <w:r w:rsidR="000977B0">
        <w:instrText xml:space="preserve"> REF _Ref23517351 \r \h </w:instrText>
      </w:r>
      <w:r w:rsidR="000977B0">
        <w:fldChar w:fldCharType="separate"/>
      </w:r>
      <w:r w:rsidR="000977B0">
        <w:t>[7]</w:t>
      </w:r>
      <w:r w:rsidR="000977B0">
        <w:fldChar w:fldCharType="end"/>
      </w:r>
      <w:r w:rsidR="00ED542D">
        <w:t xml:space="preserve">. </w:t>
      </w:r>
      <w:r w:rsidR="000977B0">
        <w:t>However, this does not necessarily apply to NF</w:t>
      </w:r>
      <w:r w:rsidR="00257F2B">
        <w:t xml:space="preserve"> systems </w:t>
      </w:r>
      <w:r w:rsidR="00966C27">
        <w:t>capable of single-</w:t>
      </w:r>
      <w:r w:rsidR="00966C27">
        <w:lastRenderedPageBreak/>
        <w:t xml:space="preserve">direction </w:t>
      </w:r>
      <w:r w:rsidR="00966C27" w:rsidRPr="009A16EB">
        <w:rPr>
          <w:u w:val="single"/>
        </w:rPr>
        <w:t>and</w:t>
      </w:r>
      <w:r w:rsidR="00966C27">
        <w:t xml:space="preserve"> TRP </w:t>
      </w:r>
      <w:r w:rsidR="008E3C75">
        <w:t xml:space="preserve">test cases </w:t>
      </w:r>
      <w:r w:rsidR="00257F2B">
        <w:t xml:space="preserve">as </w:t>
      </w:r>
      <w:r w:rsidR="00883298">
        <w:t xml:space="preserve">for white box testing, </w:t>
      </w:r>
      <w:r w:rsidR="00EB3189">
        <w:t>the min. radius of the NF antenna from the centre of the quiet zone</w:t>
      </w:r>
      <w:r w:rsidR="00D46B1A">
        <w:t xml:space="preserve"> </w:t>
      </w:r>
      <w:r w:rsidR="002A1BCF">
        <w:t xml:space="preserve">must be </w:t>
      </w:r>
      <w:r w:rsidR="00D46B1A">
        <w:t xml:space="preserve">approximately the maximum diameter of the device, as illustrated in </w:t>
      </w:r>
      <w:r w:rsidR="00C41CEB">
        <w:fldChar w:fldCharType="begin"/>
      </w:r>
      <w:r w:rsidR="00C41CEB">
        <w:instrText xml:space="preserve"> REF _Ref23514575 \h </w:instrText>
      </w:r>
      <w:r w:rsidR="00C41CEB">
        <w:fldChar w:fldCharType="separate"/>
      </w:r>
      <w:r w:rsidR="00C41CEB">
        <w:t xml:space="preserve">Figure </w:t>
      </w:r>
      <w:r w:rsidR="00C41CEB">
        <w:rPr>
          <w:noProof/>
        </w:rPr>
        <w:t>1</w:t>
      </w:r>
      <w:r w:rsidR="00C41CEB">
        <w:fldChar w:fldCharType="end"/>
      </w:r>
      <w:r w:rsidR="002A1BCF">
        <w:t xml:space="preserve"> to prevent interference of the near field scanner</w:t>
      </w:r>
      <w:r w:rsidR="000E7693">
        <w:t xml:space="preserve"> </w:t>
      </w:r>
      <w:r w:rsidR="002A1BCF">
        <w:t>with the DUT</w:t>
      </w:r>
      <w:r w:rsidR="00A54E9E">
        <w:t xml:space="preserve">. The corresponding FF and NF interface distances </w:t>
      </w:r>
      <w:r w:rsidR="00CE1339">
        <w:t>are</w:t>
      </w:r>
      <w:r w:rsidR="000C7744">
        <w:t xml:space="preserve"> tabulated for </w:t>
      </w:r>
      <w:r w:rsidR="009524A1">
        <w:t xml:space="preserve">select FR2 frequencies in </w:t>
      </w:r>
      <w:r w:rsidR="00CE1339">
        <w:fldChar w:fldCharType="begin"/>
      </w:r>
      <w:r w:rsidR="00CE1339">
        <w:instrText xml:space="preserve"> REF _Ref23524072 \h </w:instrText>
      </w:r>
      <w:r w:rsidR="00CE1339">
        <w:fldChar w:fldCharType="separate"/>
      </w:r>
      <w:r w:rsidR="00CE1339">
        <w:t xml:space="preserve">Table </w:t>
      </w:r>
      <w:r w:rsidR="00CE1339">
        <w:rPr>
          <w:noProof/>
        </w:rPr>
        <w:t>1</w:t>
      </w:r>
      <w:r w:rsidR="00CE1339">
        <w:fldChar w:fldCharType="end"/>
      </w:r>
    </w:p>
    <w:p w14:paraId="229CB62B" w14:textId="6A19E51F" w:rsidR="00D46B1A" w:rsidRDefault="0087016F" w:rsidP="0087016F">
      <w:pPr>
        <w:spacing w:after="0"/>
        <w:jc w:val="center"/>
      </w:pPr>
      <w:r>
        <w:rPr>
          <w:noProof/>
        </w:rPr>
        <w:drawing>
          <wp:inline distT="0" distB="0" distL="0" distR="0" wp14:anchorId="18B204EA" wp14:editId="5EC296A3">
            <wp:extent cx="2300469" cy="2381678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264" cy="2388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7C467" w14:textId="64CED70B" w:rsidR="0087016F" w:rsidRDefault="0087016F" w:rsidP="0087016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Min. Measurement distance for NF Systems when applying white box testing</w:t>
      </w:r>
    </w:p>
    <w:p w14:paraId="52E1E7D0" w14:textId="77777777" w:rsidR="00CE1339" w:rsidRDefault="00CE1339" w:rsidP="00CE1339">
      <w:pPr>
        <w:pStyle w:val="Caption"/>
        <w:jc w:val="center"/>
      </w:pPr>
      <w:bookmarkStart w:id="11" w:name="_Ref235240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1"/>
      <w:r>
        <w:t>: FF and NF Interface distances for black box and white box conditions</w:t>
      </w:r>
    </w:p>
    <w:p w14:paraId="3F86E8C2" w14:textId="594F866B" w:rsidR="00CE1339" w:rsidRDefault="007A73FB" w:rsidP="00CE1339">
      <w:r w:rsidRPr="007A73FB">
        <w:rPr>
          <w:noProof/>
        </w:rPr>
        <w:drawing>
          <wp:inline distT="0" distB="0" distL="0" distR="0" wp14:anchorId="10B2A171" wp14:editId="3942F8CC">
            <wp:extent cx="6020435" cy="2724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435" cy="272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46339" w14:textId="48D79731" w:rsidR="00B43E56" w:rsidRDefault="00B43E56" w:rsidP="00CE1339">
      <w:r>
        <w:t xml:space="preserve">Clearly, the white box approach requires larger </w:t>
      </w:r>
      <w:r w:rsidR="00F32BC1">
        <w:t>NF min. range lengths</w:t>
      </w:r>
      <w:r>
        <w:t xml:space="preserve"> </w:t>
      </w:r>
      <w:r w:rsidR="00F32BC1">
        <w:t xml:space="preserve">for the white box </w:t>
      </w:r>
      <w:r w:rsidR="002071EF">
        <w:t xml:space="preserve">approach than the black box approach for 30cm quiet zones. </w:t>
      </w:r>
    </w:p>
    <w:p w14:paraId="11D01F13" w14:textId="5DD75C3B" w:rsidR="001C35C0" w:rsidRDefault="001C35C0" w:rsidP="001C35C0">
      <w:pPr>
        <w:pStyle w:val="Caption"/>
      </w:pPr>
      <w:bookmarkStart w:id="12" w:name="_Ref2375606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4CEE">
        <w:rPr>
          <w:noProof/>
        </w:rPr>
        <w:t>6</w:t>
      </w:r>
      <w:r>
        <w:fldChar w:fldCharType="end"/>
      </w:r>
      <w:r>
        <w:t xml:space="preserve">: For white box testing, the min. range length </w:t>
      </w:r>
      <w:r w:rsidR="00722EC4">
        <w:t>for NF systems</w:t>
      </w:r>
      <w:r w:rsidR="008E3C75">
        <w:t xml:space="preserve"> capable of single direction and TRP </w:t>
      </w:r>
      <w:r w:rsidR="006900DE">
        <w:t>test cases</w:t>
      </w:r>
      <w:r w:rsidR="00722EC4">
        <w:t xml:space="preserve"> </w:t>
      </w:r>
      <w:r>
        <w:t>is larger than for black box testing</w:t>
      </w:r>
      <w:bookmarkEnd w:id="12"/>
    </w:p>
    <w:p w14:paraId="1147E1A1" w14:textId="5A664397" w:rsidR="009F1A5B" w:rsidRDefault="00ED542D" w:rsidP="009F1A5B">
      <w:r>
        <w:t xml:space="preserve">The </w:t>
      </w:r>
      <w:r w:rsidR="006F2357">
        <w:t>change</w:t>
      </w:r>
      <w:r>
        <w:t xml:space="preserve"> in interface distances on the other hand have an impact on</w:t>
      </w:r>
      <w:r w:rsidR="006F2357">
        <w:t xml:space="preserve"> the path losses of the DFF and NF systems which are tabulated in </w:t>
      </w:r>
      <w:r w:rsidR="00DE5F96">
        <w:fldChar w:fldCharType="begin"/>
      </w:r>
      <w:r w:rsidR="00DE5F96">
        <w:instrText xml:space="preserve"> REF _Ref23524530 \h </w:instrText>
      </w:r>
      <w:r w:rsidR="00DE5F96">
        <w:fldChar w:fldCharType="separate"/>
      </w:r>
      <w:r w:rsidR="00DE5F96">
        <w:t xml:space="preserve">Table </w:t>
      </w:r>
      <w:r w:rsidR="00DE5F96">
        <w:rPr>
          <w:noProof/>
        </w:rPr>
        <w:t>2</w:t>
      </w:r>
      <w:r w:rsidR="00DE5F96">
        <w:fldChar w:fldCharType="end"/>
      </w:r>
      <w:r w:rsidR="00DE5F96">
        <w:t>.</w:t>
      </w:r>
      <w:r w:rsidR="00326C52">
        <w:t xml:space="preserve"> </w:t>
      </w:r>
      <w:r w:rsidR="009209D5">
        <w:t xml:space="preserve">These results show that the white box approach </w:t>
      </w:r>
      <w:r w:rsidR="00276F20">
        <w:t xml:space="preserve">reduces the path loss by ~1dB for the </w:t>
      </w:r>
      <w:r w:rsidR="006B12F0">
        <w:t>DFF system</w:t>
      </w:r>
      <w:r w:rsidR="00BC73A7">
        <w:t xml:space="preserve"> when compared to the IFF system (or DFF system with the black box approach)</w:t>
      </w:r>
      <w:r w:rsidR="006B12F0">
        <w:t xml:space="preserve">. The path loss for </w:t>
      </w:r>
      <w:r w:rsidR="0012778A">
        <w:t>an</w:t>
      </w:r>
      <w:r w:rsidR="00BC73A7">
        <w:t xml:space="preserve"> NF system</w:t>
      </w:r>
      <w:r w:rsidR="0012778A">
        <w:t xml:space="preserve"> with the black </w:t>
      </w:r>
      <w:r w:rsidR="00285F06">
        <w:t xml:space="preserve">(white) </w:t>
      </w:r>
      <w:r w:rsidR="0012778A">
        <w:t>box approach is reduced by</w:t>
      </w:r>
      <w:r w:rsidR="00285F06">
        <w:t xml:space="preserve"> ~13dB (~11dB)</w:t>
      </w:r>
      <w:r w:rsidR="00637569">
        <w:t xml:space="preserve"> when compared to the IFF system.</w:t>
      </w:r>
    </w:p>
    <w:p w14:paraId="67FE6179" w14:textId="77777777" w:rsidR="004A0412" w:rsidRDefault="004A0412">
      <w:pPr>
        <w:spacing w:after="0"/>
        <w:rPr>
          <w:b/>
        </w:rPr>
      </w:pPr>
      <w:bookmarkStart w:id="13" w:name="_Ref23524530"/>
      <w:r>
        <w:br w:type="page"/>
      </w:r>
    </w:p>
    <w:p w14:paraId="4A10B9FE" w14:textId="5D8C3C9E" w:rsidR="00742EE8" w:rsidRDefault="00742EE8" w:rsidP="00742EE8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3"/>
      <w:r>
        <w:t>: Path losses for DFF and NF systems for black box and white box conditions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960"/>
        <w:gridCol w:w="1580"/>
        <w:gridCol w:w="2080"/>
        <w:gridCol w:w="2180"/>
        <w:gridCol w:w="2600"/>
      </w:tblGrid>
      <w:tr w:rsidR="00742EE8" w:rsidRPr="00742EE8" w14:paraId="5EF8C078" w14:textId="77777777" w:rsidTr="00742EE8">
        <w:trPr>
          <w:trHeight w:val="99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3AF0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f</w:t>
            </w: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[GHz]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BC37" w14:textId="7D19A78E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Antenna Config. 1, 2, and 3</w:t>
            </w: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br/>
              <w:t xml:space="preserve">- </w:t>
            </w:r>
            <w:r w:rsidR="009209D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BLACK</w:t>
            </w: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BOX - </w:t>
            </w:r>
          </w:p>
        </w:tc>
        <w:tc>
          <w:tcPr>
            <w:tcW w:w="4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5835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Antenna Config. 1 and 2</w:t>
            </w: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br/>
              <w:t xml:space="preserve">- WHITE BOX - </w:t>
            </w:r>
          </w:p>
        </w:tc>
      </w:tr>
      <w:tr w:rsidR="00742EE8" w:rsidRPr="00742EE8" w14:paraId="3BB59A7E" w14:textId="77777777" w:rsidTr="00742EE8">
        <w:trPr>
          <w:trHeight w:val="9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A5EC" w14:textId="77777777" w:rsidR="00742EE8" w:rsidRPr="00742EE8" w:rsidRDefault="00742EE8" w:rsidP="00742EE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F88C" w14:textId="702B4BFD" w:rsidR="00742EE8" w:rsidRPr="00742EE8" w:rsidRDefault="0072012F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IFF/</w:t>
            </w:r>
            <w:r w:rsidR="00742EE8"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DFF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D3FA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NF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CB62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DFF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237F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NF</w:t>
            </w:r>
          </w:p>
        </w:tc>
      </w:tr>
      <w:tr w:rsidR="00742EE8" w:rsidRPr="00742EE8" w14:paraId="290C7ACE" w14:textId="77777777" w:rsidTr="00742EE8">
        <w:trPr>
          <w:trHeight w:val="5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B5DB" w14:textId="77777777" w:rsidR="00742EE8" w:rsidRPr="00742EE8" w:rsidRDefault="00742EE8" w:rsidP="00742EE8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637C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Path Loss with 1m range length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461D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Path Loss with 0.22m range length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BDF9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Path Loss with 0.88m range length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C19D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Path Loss with 0.28m range length</w:t>
            </w:r>
          </w:p>
        </w:tc>
      </w:tr>
      <w:tr w:rsidR="00742EE8" w:rsidRPr="00742EE8" w14:paraId="035E8CCB" w14:textId="77777777" w:rsidTr="00742EE8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F159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24.25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CC3B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60.16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8AA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46.86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B472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59.01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4637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48.93</w:t>
            </w:r>
          </w:p>
        </w:tc>
      </w:tr>
      <w:tr w:rsidR="00742EE8" w:rsidRPr="00742EE8" w14:paraId="616C881E" w14:textId="77777777" w:rsidTr="00742EE8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EEEF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2097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62.01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0B90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48.71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4A76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60.85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5EB7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50.78</w:t>
            </w:r>
          </w:p>
        </w:tc>
      </w:tr>
      <w:tr w:rsidR="00742EE8" w:rsidRPr="00742EE8" w14:paraId="55E53B5E" w14:textId="77777777" w:rsidTr="00742EE8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C7A2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5870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64.51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7836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51.21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79F2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63.35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19F3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53.28</w:t>
            </w:r>
          </w:p>
        </w:tc>
      </w:tr>
      <w:tr w:rsidR="00742EE8" w:rsidRPr="00742EE8" w14:paraId="3D0EDE99" w14:textId="77777777" w:rsidTr="00742EE8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78E9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43.5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74D6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65.24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08AF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51.94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24B3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64.08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BC12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54.00</w:t>
            </w:r>
          </w:p>
        </w:tc>
      </w:tr>
      <w:tr w:rsidR="00742EE8" w:rsidRPr="00742EE8" w14:paraId="5034469D" w14:textId="77777777" w:rsidTr="00742EE8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682C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742EE8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52.6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62F5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66.89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3E54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53.59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D083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65.73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3409" w14:textId="77777777" w:rsidR="00742EE8" w:rsidRPr="00742EE8" w:rsidRDefault="00742EE8" w:rsidP="00742EE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742EE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55.65</w:t>
            </w:r>
          </w:p>
        </w:tc>
      </w:tr>
    </w:tbl>
    <w:p w14:paraId="510DC0E1" w14:textId="785C352A" w:rsidR="00742EE8" w:rsidRDefault="00742EE8" w:rsidP="009F1A5B"/>
    <w:p w14:paraId="4C0F69F9" w14:textId="2435FFBE" w:rsidR="00722EC4" w:rsidRDefault="00722EC4" w:rsidP="00722EC4">
      <w:pPr>
        <w:pStyle w:val="Caption"/>
      </w:pPr>
      <w:bookmarkStart w:id="14" w:name="_Ref2375606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C4CEE">
        <w:rPr>
          <w:noProof/>
        </w:rPr>
        <w:t>7</w:t>
      </w:r>
      <w:r>
        <w:fldChar w:fldCharType="end"/>
      </w:r>
      <w:r>
        <w:t xml:space="preserve">: </w:t>
      </w:r>
      <w:r w:rsidR="00F50162">
        <w:t xml:space="preserve">The reduction in pathloss for NF systems is about </w:t>
      </w:r>
      <w:r w:rsidR="0034125F">
        <w:t>13dB (11dB) for black (white) box testing when compared to IFF.</w:t>
      </w:r>
      <w:bookmarkEnd w:id="14"/>
      <w:r w:rsidR="0034125F">
        <w:t xml:space="preserve"> </w:t>
      </w:r>
    </w:p>
    <w:p w14:paraId="047072FD" w14:textId="43B0478F" w:rsidR="00F014C5" w:rsidRDefault="003B2289" w:rsidP="009F1A5B">
      <w:r>
        <w:t xml:space="preserve">Based on the results presented here, the white box </w:t>
      </w:r>
      <w:r w:rsidR="00076FCA">
        <w:t>approach</w:t>
      </w:r>
      <w:r w:rsidR="003A29B7">
        <w:t xml:space="preserve"> does not present significant improvements. It is therefore proposed </w:t>
      </w:r>
      <w:r w:rsidR="00FF7619">
        <w:t xml:space="preserve">not to change the NR FR2 conformance testing from black box to white box. </w:t>
      </w:r>
    </w:p>
    <w:p w14:paraId="4AA91032" w14:textId="0A7F4C39" w:rsidR="00FF7619" w:rsidRDefault="00FF7619" w:rsidP="00FF7619">
      <w:pPr>
        <w:pStyle w:val="Caption"/>
      </w:pPr>
      <w:bookmarkStart w:id="15" w:name="_Ref2375607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C4EB9">
        <w:rPr>
          <w:noProof/>
        </w:rPr>
        <w:t>2</w:t>
      </w:r>
      <w:r>
        <w:fldChar w:fldCharType="end"/>
      </w:r>
      <w:r>
        <w:t>: Keep the black box test approach for NR FR2 conformance testing</w:t>
      </w:r>
      <w:bookmarkEnd w:id="15"/>
      <w:r>
        <w:t xml:space="preserve"> 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3AE2A6B1" w:rsidR="008B0529" w:rsidRDefault="0053435C" w:rsidP="008B0529">
      <w:r>
        <w:t>The following observations and proposals were made in this contribution</w:t>
      </w:r>
    </w:p>
    <w:bookmarkStart w:id="16" w:name="_GoBack"/>
    <w:p w14:paraId="2421A24E" w14:textId="3B63D198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_Ref23756039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1</w:t>
      </w:r>
      <w:r w:rsidR="001062D9" w:rsidRPr="001062D9">
        <w:rPr>
          <w:b/>
        </w:rPr>
        <w:t>: White box testing generally requires the declaration by the manufacturer which antenna panel is active in any UL/DL test direction and the detailed locations of the panels within the DUT</w:t>
      </w:r>
      <w:r w:rsidRPr="001062D9">
        <w:rPr>
          <w:b/>
        </w:rPr>
        <w:fldChar w:fldCharType="end"/>
      </w:r>
    </w:p>
    <w:p w14:paraId="67D8D570" w14:textId="3CBAF6D9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_Ref23756044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2</w:t>
      </w:r>
      <w:r w:rsidR="001062D9" w:rsidRPr="001062D9">
        <w:rPr>
          <w:b/>
        </w:rPr>
        <w:t>: For CATR test systems based on IFF test methodology white box vs black box testing makes little difference</w:t>
      </w:r>
      <w:r w:rsidRPr="001062D9">
        <w:rPr>
          <w:b/>
        </w:rPr>
        <w:fldChar w:fldCharType="end"/>
      </w:r>
      <w:r w:rsidRPr="001062D9">
        <w:rPr>
          <w:b/>
        </w:rPr>
        <w:t xml:space="preserve"> </w:t>
      </w:r>
    </w:p>
    <w:p w14:paraId="5C3707E2" w14:textId="1791641A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_Ref23756053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3</w:t>
      </w:r>
      <w:r w:rsidR="001062D9" w:rsidRPr="001062D9">
        <w:rPr>
          <w:b/>
        </w:rPr>
        <w:t xml:space="preserve">: For DFF and DNF systems, white box testing could eliminate the offset MU and potentially yield quality of quiet zone MUs for DFF and DNF based test systems </w:t>
      </w:r>
      <w:proofErr w:type="gramStart"/>
      <w:r w:rsidR="001062D9" w:rsidRPr="001062D9">
        <w:rPr>
          <w:b/>
        </w:rPr>
        <w:t>similar to</w:t>
      </w:r>
      <w:proofErr w:type="gramEnd"/>
      <w:r w:rsidR="001062D9" w:rsidRPr="001062D9">
        <w:rPr>
          <w:b/>
        </w:rPr>
        <w:t xml:space="preserve"> those of CATR based test systems</w:t>
      </w:r>
      <w:r w:rsidRPr="001062D9">
        <w:rPr>
          <w:b/>
        </w:rPr>
        <w:fldChar w:fldCharType="end"/>
      </w:r>
    </w:p>
    <w:p w14:paraId="1FA9CB3E" w14:textId="59881AA5" w:rsidR="00116738" w:rsidRPr="001062D9" w:rsidRDefault="00116738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_Ref23761733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4</w:t>
      </w:r>
      <w:r w:rsidR="001062D9" w:rsidRPr="001062D9">
        <w:rPr>
          <w:b/>
        </w:rPr>
        <w:t>: The details of the vendor declaration related to white box testing depend on whether the enhanced test methodologies need to perform beam peak searches</w:t>
      </w:r>
      <w:r w:rsidRPr="001062D9">
        <w:rPr>
          <w:b/>
        </w:rPr>
        <w:fldChar w:fldCharType="end"/>
      </w:r>
    </w:p>
    <w:p w14:paraId="5C0E8CE3" w14:textId="2A6AD9C5" w:rsidR="00116738" w:rsidRPr="001062D9" w:rsidRDefault="00116738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_Ref23761746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Proposal </w:t>
      </w:r>
      <w:r w:rsidR="001062D9" w:rsidRPr="001062D9">
        <w:rPr>
          <w:b/>
          <w:noProof/>
        </w:rPr>
        <w:t>1</w:t>
      </w:r>
      <w:r w:rsidR="001062D9" w:rsidRPr="001062D9">
        <w:rPr>
          <w:b/>
        </w:rPr>
        <w:t>: Feedback from industry is requested whether the enhanced testability methods shall perform beam peak searches and spherical coverage.</w:t>
      </w:r>
      <w:r w:rsidRPr="001062D9">
        <w:rPr>
          <w:b/>
        </w:rPr>
        <w:fldChar w:fldCharType="end"/>
      </w:r>
    </w:p>
    <w:p w14:paraId="50FA2BFD" w14:textId="03ECB18D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_Ref23756058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5</w:t>
      </w:r>
      <w:r w:rsidR="001062D9" w:rsidRPr="001062D9">
        <w:rPr>
          <w:b/>
        </w:rPr>
        <w:t>: x-y-z positioning systems to fully automate test cases will likely affect the Quality of QZ MU and increase test system complexity.</w:t>
      </w:r>
      <w:r w:rsidRPr="001062D9">
        <w:rPr>
          <w:b/>
        </w:rPr>
        <w:fldChar w:fldCharType="end"/>
      </w:r>
    </w:p>
    <w:p w14:paraId="74F0D26F" w14:textId="6D3450BC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_Ref23756061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6</w:t>
      </w:r>
      <w:r w:rsidR="001062D9" w:rsidRPr="001062D9">
        <w:rPr>
          <w:b/>
        </w:rPr>
        <w:t>: For white box testing, the min. range length for NF systems capable of single direction and TRP test cases is larger than for black box testing</w:t>
      </w:r>
      <w:r w:rsidRPr="001062D9">
        <w:rPr>
          <w:b/>
        </w:rPr>
        <w:fldChar w:fldCharType="end"/>
      </w:r>
    </w:p>
    <w:p w14:paraId="1354519F" w14:textId="5685FE8B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_Ref23756064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Observation </w:t>
      </w:r>
      <w:r w:rsidR="001062D9" w:rsidRPr="001062D9">
        <w:rPr>
          <w:b/>
          <w:noProof/>
        </w:rPr>
        <w:t>7</w:t>
      </w:r>
      <w:r w:rsidR="001062D9" w:rsidRPr="001062D9">
        <w:rPr>
          <w:b/>
        </w:rPr>
        <w:t>: The reduction in pathloss for NF systems is about 13dB (11dB) for black (white) box testing when compared to IFF.</w:t>
      </w:r>
      <w:r w:rsidRPr="001062D9">
        <w:rPr>
          <w:b/>
        </w:rPr>
        <w:fldChar w:fldCharType="end"/>
      </w:r>
    </w:p>
    <w:p w14:paraId="02298631" w14:textId="23320C8A" w:rsidR="00D57BAE" w:rsidRPr="001062D9" w:rsidRDefault="00D57BAE" w:rsidP="008B0529">
      <w:pPr>
        <w:rPr>
          <w:b/>
        </w:rPr>
      </w:pPr>
      <w:r w:rsidRPr="001062D9">
        <w:rPr>
          <w:b/>
        </w:rPr>
        <w:fldChar w:fldCharType="begin"/>
      </w:r>
      <w:r w:rsidRPr="001062D9">
        <w:rPr>
          <w:b/>
        </w:rPr>
        <w:instrText xml:space="preserve"> REF _Ref23756074 \h  \* MERGEFORMAT </w:instrText>
      </w:r>
      <w:r w:rsidRPr="001062D9">
        <w:rPr>
          <w:b/>
        </w:rPr>
      </w:r>
      <w:r w:rsidRPr="001062D9">
        <w:rPr>
          <w:b/>
        </w:rPr>
        <w:fldChar w:fldCharType="separate"/>
      </w:r>
      <w:r w:rsidR="001062D9" w:rsidRPr="001062D9">
        <w:rPr>
          <w:b/>
        </w:rPr>
        <w:t xml:space="preserve">Proposal </w:t>
      </w:r>
      <w:r w:rsidR="001062D9" w:rsidRPr="001062D9">
        <w:rPr>
          <w:b/>
          <w:noProof/>
        </w:rPr>
        <w:t>2</w:t>
      </w:r>
      <w:r w:rsidR="001062D9" w:rsidRPr="001062D9">
        <w:rPr>
          <w:b/>
        </w:rPr>
        <w:t>: Keep the black box test approach for NR FR2 conformance testing</w:t>
      </w:r>
      <w:r w:rsidRPr="001062D9">
        <w:rPr>
          <w:b/>
        </w:rPr>
        <w:fldChar w:fldCharType="end"/>
      </w:r>
    </w:p>
    <w:bookmarkEnd w:id="16"/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1E0CB604" w14:textId="6541443D" w:rsidR="00FA7331" w:rsidRDefault="00B71A58" w:rsidP="00691B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17" w:name="_Ref23513699"/>
      <w:r>
        <w:t>R4-1708200</w:t>
      </w:r>
      <w:r w:rsidR="00FA7331">
        <w:t>, Black Box vs White Box Testing for NR</w:t>
      </w:r>
      <w:r w:rsidR="00BD6DA9">
        <w:t xml:space="preserve">, Rohde&amp;Schwarz, </w:t>
      </w:r>
      <w:r w:rsidR="00596097" w:rsidRPr="00596097">
        <w:t>3GPP TSG-RAN WG4 Meeting #84</w:t>
      </w:r>
      <w:r w:rsidR="00596097">
        <w:t>, August 201</w:t>
      </w:r>
      <w:bookmarkEnd w:id="17"/>
      <w:r w:rsidR="0042025D">
        <w:t>7</w:t>
      </w:r>
    </w:p>
    <w:p w14:paraId="698898BC" w14:textId="260763EF" w:rsidR="00BD6DA9" w:rsidRDefault="00FA7331" w:rsidP="00691B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18" w:name="_Ref23513701"/>
      <w:r>
        <w:t>R4-1708203</w:t>
      </w:r>
      <w:r w:rsidR="00596097">
        <w:t xml:space="preserve">, </w:t>
      </w:r>
      <w:r>
        <w:t>Black box vs white box approac</w:t>
      </w:r>
      <w:r w:rsidR="00596097">
        <w:t xml:space="preserve">h, </w:t>
      </w:r>
      <w:r>
        <w:t>Fraunhofer HHI</w:t>
      </w:r>
      <w:r w:rsidR="00596097">
        <w:t xml:space="preserve">, </w:t>
      </w:r>
      <w:r w:rsidR="00BD6DA9" w:rsidRPr="00596097">
        <w:t>3GPP TSG-RAN WG4 Meeting #84</w:t>
      </w:r>
      <w:r w:rsidR="00BD6DA9">
        <w:t>, August 201</w:t>
      </w:r>
      <w:bookmarkEnd w:id="18"/>
      <w:r w:rsidR="0042025D">
        <w:t>7</w:t>
      </w:r>
    </w:p>
    <w:p w14:paraId="3E6B93A8" w14:textId="602ABCFE" w:rsidR="00BD6DA9" w:rsidRDefault="00FA7331" w:rsidP="00691B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19" w:name="_Ref23513702"/>
      <w:r>
        <w:t>R4-1708553</w:t>
      </w:r>
      <w:r w:rsidR="00BD6DA9">
        <w:t xml:space="preserve">, </w:t>
      </w:r>
      <w:r>
        <w:t>Far field definition and proposal for alternate RF baseline with deterministic antenna array positioning</w:t>
      </w:r>
      <w:r w:rsidR="00BD6DA9">
        <w:t xml:space="preserve">, </w:t>
      </w:r>
      <w:r>
        <w:t>Keysight Technologies</w:t>
      </w:r>
      <w:r w:rsidR="00BD6DA9">
        <w:t xml:space="preserve">, </w:t>
      </w:r>
      <w:r w:rsidR="00BD6DA9" w:rsidRPr="00596097">
        <w:t>3GPP TSG-RAN WG4 Meeting #84</w:t>
      </w:r>
      <w:r w:rsidR="00BD6DA9">
        <w:t>, August 201</w:t>
      </w:r>
      <w:bookmarkEnd w:id="19"/>
      <w:r w:rsidR="0042025D">
        <w:t>7</w:t>
      </w:r>
    </w:p>
    <w:p w14:paraId="35952393" w14:textId="7F740621" w:rsidR="000547AB" w:rsidRDefault="008F4A4D" w:rsidP="00691B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20" w:name="_Ref23513766"/>
      <w:r w:rsidRPr="008F4A4D">
        <w:t>R4-1708991</w:t>
      </w:r>
      <w:r>
        <w:t xml:space="preserve">, </w:t>
      </w:r>
      <w:r w:rsidR="007A51EF" w:rsidRPr="007A51EF">
        <w:t>NR testability ad-hoc meeting notes</w:t>
      </w:r>
      <w:r w:rsidR="007A51EF">
        <w:t xml:space="preserve">, </w:t>
      </w:r>
      <w:r w:rsidR="0035773E" w:rsidRPr="0035773E">
        <w:t>Qualcomm Incorporated</w:t>
      </w:r>
      <w:r w:rsidR="0035773E">
        <w:t xml:space="preserve">, </w:t>
      </w:r>
      <w:r w:rsidR="005651E5" w:rsidRPr="005651E5">
        <w:t>3GPP TSG-RAN WG4 Meeting #84</w:t>
      </w:r>
      <w:r w:rsidR="005651E5">
        <w:t xml:space="preserve">, </w:t>
      </w:r>
      <w:r w:rsidR="00A75A23">
        <w:t>August 2017</w:t>
      </w:r>
      <w:bookmarkEnd w:id="20"/>
    </w:p>
    <w:p w14:paraId="211C1674" w14:textId="3FCAB9B8" w:rsidR="00103095" w:rsidRDefault="00103095" w:rsidP="00691B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21" w:name="_Ref23515376"/>
      <w:r w:rsidRPr="00103095">
        <w:t>R4-1912007</w:t>
      </w:r>
      <w:r w:rsidR="00335B9E">
        <w:t xml:space="preserve">, </w:t>
      </w:r>
      <w:r w:rsidR="00335B9E" w:rsidRPr="00335B9E">
        <w:t>Views on FR2 test method enhancement</w:t>
      </w:r>
      <w:r w:rsidR="00335B9E">
        <w:t xml:space="preserve">, Rohde &amp; Schwarz, </w:t>
      </w:r>
      <w:r w:rsidR="002F6850" w:rsidRPr="002F6850">
        <w:t>3GPP TSG-RAN4 Meeting #92-Bis</w:t>
      </w:r>
      <w:r w:rsidR="002F6850">
        <w:t>, October 2019</w:t>
      </w:r>
      <w:bookmarkEnd w:id="21"/>
    </w:p>
    <w:p w14:paraId="591C72EC" w14:textId="77777777" w:rsidR="00C3527C" w:rsidRPr="00562A60" w:rsidRDefault="00C3527C" w:rsidP="006019A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22" w:name="_Ref23516272"/>
      <w:r w:rsidRPr="00562A60">
        <w:t>TR 38.903, Derivation of test tolerances and measurement uncertainty for User Equipment (UE) conformance test cases, V1</w:t>
      </w:r>
      <w:r>
        <w:t>6</w:t>
      </w:r>
      <w:r w:rsidRPr="00562A60">
        <w:t>.</w:t>
      </w:r>
      <w:r>
        <w:t>0</w:t>
      </w:r>
      <w:r w:rsidRPr="00562A60">
        <w:t>.0 (2019-0</w:t>
      </w:r>
      <w:r>
        <w:t>6</w:t>
      </w:r>
      <w:r w:rsidRPr="00562A60">
        <w:t>)</w:t>
      </w:r>
      <w:bookmarkEnd w:id="22"/>
    </w:p>
    <w:p w14:paraId="249D9358" w14:textId="77777777" w:rsidR="00691BCE" w:rsidRPr="00691BCE" w:rsidRDefault="00691BCE" w:rsidP="006019A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  <w:bookmarkStart w:id="23" w:name="_Ref23517351"/>
      <w:r w:rsidRPr="00691BCE">
        <w:t>TR38.810, Study on test methods, V16.4.0 (2019-09)</w:t>
      </w:r>
      <w:bookmarkEnd w:id="23"/>
    </w:p>
    <w:p w14:paraId="6E22D417" w14:textId="77777777" w:rsidR="008112BF" w:rsidRPr="00347826" w:rsidRDefault="008112BF" w:rsidP="008112B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Malgun Gothic" w:hAnsi="Times New Roman"/>
          <w:sz w:val="20"/>
          <w:szCs w:val="20"/>
          <w:lang w:val="en-GB"/>
        </w:rPr>
      </w:pPr>
      <w:bookmarkStart w:id="24" w:name="_Ref20406919"/>
      <w:r w:rsidRPr="00347826">
        <w:rPr>
          <w:rFonts w:ascii="Times New Roman" w:eastAsia="Malgun Gothic" w:hAnsi="Times New Roman"/>
          <w:sz w:val="20"/>
          <w:szCs w:val="20"/>
          <w:lang w:val="en-GB"/>
        </w:rPr>
        <w:t>RP-192322, New SID: Study on enhanced test methods for FR2, Apple Inc., CAICT, 3GPP TSG-RAN Meeting #85, September 2019</w:t>
      </w:r>
      <w:bookmarkEnd w:id="24"/>
    </w:p>
    <w:p w14:paraId="5F439F5C" w14:textId="77777777" w:rsidR="006E1E36" w:rsidRPr="00052390" w:rsidRDefault="006E1E36" w:rsidP="00691BC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after="120"/>
        <w:contextualSpacing/>
        <w:textAlignment w:val="baseline"/>
      </w:pPr>
    </w:p>
    <w:sectPr w:rsidR="006E1E36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EF72B" w14:textId="77777777" w:rsidR="00356D90" w:rsidRDefault="00356D90">
      <w:r>
        <w:separator/>
      </w:r>
    </w:p>
  </w:endnote>
  <w:endnote w:type="continuationSeparator" w:id="0">
    <w:p w14:paraId="2527FB1A" w14:textId="77777777" w:rsidR="00356D90" w:rsidRDefault="00356D90">
      <w:r>
        <w:continuationSeparator/>
      </w:r>
    </w:p>
  </w:endnote>
  <w:endnote w:type="continuationNotice" w:id="1">
    <w:p w14:paraId="5FD313DE" w14:textId="77777777" w:rsidR="00356D90" w:rsidRDefault="00356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6DFF6" w14:textId="77777777" w:rsidR="00356D90" w:rsidRDefault="00356D90">
      <w:r>
        <w:separator/>
      </w:r>
    </w:p>
  </w:footnote>
  <w:footnote w:type="continuationSeparator" w:id="0">
    <w:p w14:paraId="14919246" w14:textId="77777777" w:rsidR="00356D90" w:rsidRDefault="00356D90">
      <w:r>
        <w:continuationSeparator/>
      </w:r>
    </w:p>
  </w:footnote>
  <w:footnote w:type="continuationNotice" w:id="1">
    <w:p w14:paraId="6F535927" w14:textId="77777777" w:rsidR="00356D90" w:rsidRDefault="00356D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29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5013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5915"/>
    <w:rsid w:val="00076613"/>
    <w:rsid w:val="00076FCA"/>
    <w:rsid w:val="00077333"/>
    <w:rsid w:val="00081822"/>
    <w:rsid w:val="00082566"/>
    <w:rsid w:val="00083540"/>
    <w:rsid w:val="00084983"/>
    <w:rsid w:val="00087F53"/>
    <w:rsid w:val="00093E7E"/>
    <w:rsid w:val="00096EE4"/>
    <w:rsid w:val="000977B0"/>
    <w:rsid w:val="000A12C7"/>
    <w:rsid w:val="000A2A86"/>
    <w:rsid w:val="000A43B4"/>
    <w:rsid w:val="000B0DB4"/>
    <w:rsid w:val="000B25D3"/>
    <w:rsid w:val="000B6844"/>
    <w:rsid w:val="000C2440"/>
    <w:rsid w:val="000C3463"/>
    <w:rsid w:val="000C37A2"/>
    <w:rsid w:val="000C640F"/>
    <w:rsid w:val="000C7085"/>
    <w:rsid w:val="000C7744"/>
    <w:rsid w:val="000D39C6"/>
    <w:rsid w:val="000D6B69"/>
    <w:rsid w:val="000D6CFC"/>
    <w:rsid w:val="000E24A4"/>
    <w:rsid w:val="000E70DA"/>
    <w:rsid w:val="000E7693"/>
    <w:rsid w:val="00103095"/>
    <w:rsid w:val="001062D9"/>
    <w:rsid w:val="00106E10"/>
    <w:rsid w:val="0011264B"/>
    <w:rsid w:val="00114DB9"/>
    <w:rsid w:val="00116738"/>
    <w:rsid w:val="001174D8"/>
    <w:rsid w:val="0011759D"/>
    <w:rsid w:val="00117EC2"/>
    <w:rsid w:val="00121323"/>
    <w:rsid w:val="00122845"/>
    <w:rsid w:val="00124141"/>
    <w:rsid w:val="001258E2"/>
    <w:rsid w:val="00125A3B"/>
    <w:rsid w:val="0012778A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6F4E"/>
    <w:rsid w:val="001910B0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1727"/>
    <w:rsid w:val="001C35C0"/>
    <w:rsid w:val="001C3A35"/>
    <w:rsid w:val="001C3CCB"/>
    <w:rsid w:val="001C4A15"/>
    <w:rsid w:val="001C687E"/>
    <w:rsid w:val="001D11AC"/>
    <w:rsid w:val="001D7D91"/>
    <w:rsid w:val="001D7F4A"/>
    <w:rsid w:val="001E1CF6"/>
    <w:rsid w:val="001E4636"/>
    <w:rsid w:val="001E6DC6"/>
    <w:rsid w:val="001E784A"/>
    <w:rsid w:val="001F5795"/>
    <w:rsid w:val="001F706B"/>
    <w:rsid w:val="00200996"/>
    <w:rsid w:val="0020314E"/>
    <w:rsid w:val="00204999"/>
    <w:rsid w:val="00204B60"/>
    <w:rsid w:val="00205217"/>
    <w:rsid w:val="00206FE6"/>
    <w:rsid w:val="002071EF"/>
    <w:rsid w:val="0020758D"/>
    <w:rsid w:val="00207AD7"/>
    <w:rsid w:val="00210D55"/>
    <w:rsid w:val="0021155C"/>
    <w:rsid w:val="00212373"/>
    <w:rsid w:val="0021290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26B0"/>
    <w:rsid w:val="00244EEE"/>
    <w:rsid w:val="0025114C"/>
    <w:rsid w:val="00251340"/>
    <w:rsid w:val="00252AEA"/>
    <w:rsid w:val="00254246"/>
    <w:rsid w:val="00255905"/>
    <w:rsid w:val="00257C0A"/>
    <w:rsid w:val="00257F2B"/>
    <w:rsid w:val="00260D29"/>
    <w:rsid w:val="0026179F"/>
    <w:rsid w:val="00262600"/>
    <w:rsid w:val="00262A89"/>
    <w:rsid w:val="0026391C"/>
    <w:rsid w:val="00266C6B"/>
    <w:rsid w:val="0026709E"/>
    <w:rsid w:val="00267CC7"/>
    <w:rsid w:val="00271F76"/>
    <w:rsid w:val="002725E1"/>
    <w:rsid w:val="002741DA"/>
    <w:rsid w:val="002748A2"/>
    <w:rsid w:val="00274984"/>
    <w:rsid w:val="00274E1A"/>
    <w:rsid w:val="00276F20"/>
    <w:rsid w:val="0027758E"/>
    <w:rsid w:val="00277A09"/>
    <w:rsid w:val="00282213"/>
    <w:rsid w:val="00284C7A"/>
    <w:rsid w:val="00285F06"/>
    <w:rsid w:val="00287895"/>
    <w:rsid w:val="00287C09"/>
    <w:rsid w:val="0029076F"/>
    <w:rsid w:val="00293732"/>
    <w:rsid w:val="00293F70"/>
    <w:rsid w:val="00296B9F"/>
    <w:rsid w:val="002A1BCF"/>
    <w:rsid w:val="002A4112"/>
    <w:rsid w:val="002A7017"/>
    <w:rsid w:val="002A7F4B"/>
    <w:rsid w:val="002B11F7"/>
    <w:rsid w:val="002B3F06"/>
    <w:rsid w:val="002B4D62"/>
    <w:rsid w:val="002B5195"/>
    <w:rsid w:val="002C1E1B"/>
    <w:rsid w:val="002C2040"/>
    <w:rsid w:val="002C4D45"/>
    <w:rsid w:val="002C574A"/>
    <w:rsid w:val="002C7D13"/>
    <w:rsid w:val="002D0D61"/>
    <w:rsid w:val="002D44BD"/>
    <w:rsid w:val="002D471B"/>
    <w:rsid w:val="002D69EF"/>
    <w:rsid w:val="002E12AD"/>
    <w:rsid w:val="002E2195"/>
    <w:rsid w:val="002E465A"/>
    <w:rsid w:val="002E47F7"/>
    <w:rsid w:val="002E5F31"/>
    <w:rsid w:val="002F4093"/>
    <w:rsid w:val="002F5FAD"/>
    <w:rsid w:val="002F6850"/>
    <w:rsid w:val="00300544"/>
    <w:rsid w:val="00306D8E"/>
    <w:rsid w:val="00307D2C"/>
    <w:rsid w:val="00313141"/>
    <w:rsid w:val="00313528"/>
    <w:rsid w:val="003209E5"/>
    <w:rsid w:val="00324E69"/>
    <w:rsid w:val="00324F35"/>
    <w:rsid w:val="00326C52"/>
    <w:rsid w:val="00326CFF"/>
    <w:rsid w:val="00331E19"/>
    <w:rsid w:val="00332820"/>
    <w:rsid w:val="003340C5"/>
    <w:rsid w:val="0033593B"/>
    <w:rsid w:val="00335B9E"/>
    <w:rsid w:val="0034125F"/>
    <w:rsid w:val="00342EC7"/>
    <w:rsid w:val="00344657"/>
    <w:rsid w:val="00344BCD"/>
    <w:rsid w:val="003450DD"/>
    <w:rsid w:val="00347574"/>
    <w:rsid w:val="00353724"/>
    <w:rsid w:val="00353E42"/>
    <w:rsid w:val="003562B1"/>
    <w:rsid w:val="00356D90"/>
    <w:rsid w:val="0035773E"/>
    <w:rsid w:val="00364DC7"/>
    <w:rsid w:val="00365EF7"/>
    <w:rsid w:val="00366121"/>
    <w:rsid w:val="00366F9B"/>
    <w:rsid w:val="00367724"/>
    <w:rsid w:val="003679B5"/>
    <w:rsid w:val="00373148"/>
    <w:rsid w:val="00374836"/>
    <w:rsid w:val="00380C5B"/>
    <w:rsid w:val="00380F33"/>
    <w:rsid w:val="00381BE8"/>
    <w:rsid w:val="00381C22"/>
    <w:rsid w:val="003834B0"/>
    <w:rsid w:val="00384387"/>
    <w:rsid w:val="003907E3"/>
    <w:rsid w:val="0039361E"/>
    <w:rsid w:val="003936F1"/>
    <w:rsid w:val="003943E7"/>
    <w:rsid w:val="0039509E"/>
    <w:rsid w:val="00397CC0"/>
    <w:rsid w:val="003A1A50"/>
    <w:rsid w:val="003A1E08"/>
    <w:rsid w:val="003A29B7"/>
    <w:rsid w:val="003A4557"/>
    <w:rsid w:val="003B0B38"/>
    <w:rsid w:val="003B1087"/>
    <w:rsid w:val="003B1AA0"/>
    <w:rsid w:val="003B2289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59CE"/>
    <w:rsid w:val="003F6395"/>
    <w:rsid w:val="003F6FF1"/>
    <w:rsid w:val="004006F6"/>
    <w:rsid w:val="0040097C"/>
    <w:rsid w:val="0040139E"/>
    <w:rsid w:val="004026D0"/>
    <w:rsid w:val="004048A9"/>
    <w:rsid w:val="004067EB"/>
    <w:rsid w:val="00413C3E"/>
    <w:rsid w:val="00413C6C"/>
    <w:rsid w:val="0041477A"/>
    <w:rsid w:val="00417068"/>
    <w:rsid w:val="00417FB0"/>
    <w:rsid w:val="0042025D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E49"/>
    <w:rsid w:val="00471B36"/>
    <w:rsid w:val="00473D9D"/>
    <w:rsid w:val="00474063"/>
    <w:rsid w:val="00474556"/>
    <w:rsid w:val="00474FBC"/>
    <w:rsid w:val="00476D28"/>
    <w:rsid w:val="00482CB3"/>
    <w:rsid w:val="004835B4"/>
    <w:rsid w:val="00484D33"/>
    <w:rsid w:val="00485FCA"/>
    <w:rsid w:val="004877ED"/>
    <w:rsid w:val="00490F98"/>
    <w:rsid w:val="00490FAF"/>
    <w:rsid w:val="00491FA6"/>
    <w:rsid w:val="00495A33"/>
    <w:rsid w:val="004A0412"/>
    <w:rsid w:val="004A07A1"/>
    <w:rsid w:val="004A17C7"/>
    <w:rsid w:val="004A419F"/>
    <w:rsid w:val="004A6B36"/>
    <w:rsid w:val="004B27EC"/>
    <w:rsid w:val="004C01C1"/>
    <w:rsid w:val="004C0762"/>
    <w:rsid w:val="004C2A16"/>
    <w:rsid w:val="004D0FD5"/>
    <w:rsid w:val="004D5AE5"/>
    <w:rsid w:val="004E2B50"/>
    <w:rsid w:val="004E4F15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A6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51"/>
    <w:rsid w:val="00547986"/>
    <w:rsid w:val="00554A16"/>
    <w:rsid w:val="005550DD"/>
    <w:rsid w:val="005603F5"/>
    <w:rsid w:val="005649A1"/>
    <w:rsid w:val="005651E5"/>
    <w:rsid w:val="00566838"/>
    <w:rsid w:val="00580542"/>
    <w:rsid w:val="00580587"/>
    <w:rsid w:val="00581B66"/>
    <w:rsid w:val="00581E88"/>
    <w:rsid w:val="0058392F"/>
    <w:rsid w:val="00585B23"/>
    <w:rsid w:val="005908D2"/>
    <w:rsid w:val="00592F28"/>
    <w:rsid w:val="00593B56"/>
    <w:rsid w:val="005943B2"/>
    <w:rsid w:val="00595618"/>
    <w:rsid w:val="00596097"/>
    <w:rsid w:val="005A0EDD"/>
    <w:rsid w:val="005A616F"/>
    <w:rsid w:val="005A6F48"/>
    <w:rsid w:val="005C239F"/>
    <w:rsid w:val="005C2487"/>
    <w:rsid w:val="005C331B"/>
    <w:rsid w:val="005C4593"/>
    <w:rsid w:val="005E01B1"/>
    <w:rsid w:val="005E12CD"/>
    <w:rsid w:val="005E2985"/>
    <w:rsid w:val="005E5D66"/>
    <w:rsid w:val="005F3B1B"/>
    <w:rsid w:val="0060014D"/>
    <w:rsid w:val="00600278"/>
    <w:rsid w:val="006019AA"/>
    <w:rsid w:val="00607D98"/>
    <w:rsid w:val="0061059A"/>
    <w:rsid w:val="006126CA"/>
    <w:rsid w:val="006131BB"/>
    <w:rsid w:val="00613B1E"/>
    <w:rsid w:val="0061570B"/>
    <w:rsid w:val="00616FB0"/>
    <w:rsid w:val="006210C4"/>
    <w:rsid w:val="00622B32"/>
    <w:rsid w:val="00624464"/>
    <w:rsid w:val="00634928"/>
    <w:rsid w:val="00635671"/>
    <w:rsid w:val="00636ABD"/>
    <w:rsid w:val="00637569"/>
    <w:rsid w:val="00645857"/>
    <w:rsid w:val="00651C2B"/>
    <w:rsid w:val="006537BF"/>
    <w:rsid w:val="00653DF0"/>
    <w:rsid w:val="006543EF"/>
    <w:rsid w:val="0065492A"/>
    <w:rsid w:val="00654D11"/>
    <w:rsid w:val="00656A7B"/>
    <w:rsid w:val="00660888"/>
    <w:rsid w:val="00665AD3"/>
    <w:rsid w:val="00666FD3"/>
    <w:rsid w:val="0067248A"/>
    <w:rsid w:val="0067600F"/>
    <w:rsid w:val="00683EDA"/>
    <w:rsid w:val="006856E5"/>
    <w:rsid w:val="006900DE"/>
    <w:rsid w:val="00691BCE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2F0"/>
    <w:rsid w:val="006B1C2F"/>
    <w:rsid w:val="006B363D"/>
    <w:rsid w:val="006B39EF"/>
    <w:rsid w:val="006B4534"/>
    <w:rsid w:val="006B7396"/>
    <w:rsid w:val="006C3A94"/>
    <w:rsid w:val="006D132D"/>
    <w:rsid w:val="006D6B1F"/>
    <w:rsid w:val="006E1E36"/>
    <w:rsid w:val="006E45D9"/>
    <w:rsid w:val="006F0D5F"/>
    <w:rsid w:val="006F1DCF"/>
    <w:rsid w:val="006F2357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2F"/>
    <w:rsid w:val="00720148"/>
    <w:rsid w:val="00720AC9"/>
    <w:rsid w:val="00722EC4"/>
    <w:rsid w:val="007250C2"/>
    <w:rsid w:val="0072586E"/>
    <w:rsid w:val="0072666A"/>
    <w:rsid w:val="00726FD4"/>
    <w:rsid w:val="00727352"/>
    <w:rsid w:val="00727410"/>
    <w:rsid w:val="00727593"/>
    <w:rsid w:val="00727A8D"/>
    <w:rsid w:val="00730547"/>
    <w:rsid w:val="00735C81"/>
    <w:rsid w:val="00736A17"/>
    <w:rsid w:val="007373B0"/>
    <w:rsid w:val="007403F2"/>
    <w:rsid w:val="00741775"/>
    <w:rsid w:val="00742EE8"/>
    <w:rsid w:val="00744CC1"/>
    <w:rsid w:val="0074650E"/>
    <w:rsid w:val="00747AD4"/>
    <w:rsid w:val="00752FA3"/>
    <w:rsid w:val="00770A12"/>
    <w:rsid w:val="0077340D"/>
    <w:rsid w:val="00774B17"/>
    <w:rsid w:val="007756A1"/>
    <w:rsid w:val="0078088D"/>
    <w:rsid w:val="00785759"/>
    <w:rsid w:val="00785D03"/>
    <w:rsid w:val="007927CF"/>
    <w:rsid w:val="00797994"/>
    <w:rsid w:val="007A2502"/>
    <w:rsid w:val="007A3768"/>
    <w:rsid w:val="007A4551"/>
    <w:rsid w:val="007A4F68"/>
    <w:rsid w:val="007A5139"/>
    <w:rsid w:val="007A51EF"/>
    <w:rsid w:val="007A5243"/>
    <w:rsid w:val="007A6059"/>
    <w:rsid w:val="007A73FB"/>
    <w:rsid w:val="007B03C6"/>
    <w:rsid w:val="007B0584"/>
    <w:rsid w:val="007B5856"/>
    <w:rsid w:val="007B6FFB"/>
    <w:rsid w:val="007B792B"/>
    <w:rsid w:val="007C0C47"/>
    <w:rsid w:val="007C4EB9"/>
    <w:rsid w:val="007C6DD8"/>
    <w:rsid w:val="007D0054"/>
    <w:rsid w:val="007D258B"/>
    <w:rsid w:val="007D36D3"/>
    <w:rsid w:val="007D3BE3"/>
    <w:rsid w:val="007D4E11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8E7"/>
    <w:rsid w:val="007F5B12"/>
    <w:rsid w:val="007F62EA"/>
    <w:rsid w:val="007F7064"/>
    <w:rsid w:val="00801B55"/>
    <w:rsid w:val="00803E82"/>
    <w:rsid w:val="00804709"/>
    <w:rsid w:val="00807F76"/>
    <w:rsid w:val="008112BF"/>
    <w:rsid w:val="008142CC"/>
    <w:rsid w:val="00816C9D"/>
    <w:rsid w:val="0082033D"/>
    <w:rsid w:val="0082190B"/>
    <w:rsid w:val="00822BB2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64FA3"/>
    <w:rsid w:val="0087016F"/>
    <w:rsid w:val="00870861"/>
    <w:rsid w:val="008772F8"/>
    <w:rsid w:val="00883298"/>
    <w:rsid w:val="00884BE6"/>
    <w:rsid w:val="0088503C"/>
    <w:rsid w:val="00885D92"/>
    <w:rsid w:val="00890325"/>
    <w:rsid w:val="00892723"/>
    <w:rsid w:val="00893454"/>
    <w:rsid w:val="00894B32"/>
    <w:rsid w:val="00895D05"/>
    <w:rsid w:val="00897A25"/>
    <w:rsid w:val="008A0A78"/>
    <w:rsid w:val="008A1A84"/>
    <w:rsid w:val="008A6143"/>
    <w:rsid w:val="008B0529"/>
    <w:rsid w:val="008B1C83"/>
    <w:rsid w:val="008B5C74"/>
    <w:rsid w:val="008C2308"/>
    <w:rsid w:val="008C5249"/>
    <w:rsid w:val="008C60E9"/>
    <w:rsid w:val="008C7836"/>
    <w:rsid w:val="008D32D3"/>
    <w:rsid w:val="008D7BED"/>
    <w:rsid w:val="008E34C0"/>
    <w:rsid w:val="008E3C75"/>
    <w:rsid w:val="008E4413"/>
    <w:rsid w:val="008E4684"/>
    <w:rsid w:val="008E4AC2"/>
    <w:rsid w:val="008E4F84"/>
    <w:rsid w:val="008E76B1"/>
    <w:rsid w:val="008F08D9"/>
    <w:rsid w:val="008F1346"/>
    <w:rsid w:val="008F44F5"/>
    <w:rsid w:val="008F4A4D"/>
    <w:rsid w:val="008F540C"/>
    <w:rsid w:val="008F61CD"/>
    <w:rsid w:val="008F7D93"/>
    <w:rsid w:val="008F7EE4"/>
    <w:rsid w:val="0090512F"/>
    <w:rsid w:val="0090524D"/>
    <w:rsid w:val="009064E9"/>
    <w:rsid w:val="009076E4"/>
    <w:rsid w:val="00911B1A"/>
    <w:rsid w:val="00916F35"/>
    <w:rsid w:val="009209D5"/>
    <w:rsid w:val="00923E81"/>
    <w:rsid w:val="00925B2A"/>
    <w:rsid w:val="00931702"/>
    <w:rsid w:val="00931918"/>
    <w:rsid w:val="00932F29"/>
    <w:rsid w:val="00937FBD"/>
    <w:rsid w:val="00945858"/>
    <w:rsid w:val="009514EA"/>
    <w:rsid w:val="00951CC5"/>
    <w:rsid w:val="009524A1"/>
    <w:rsid w:val="00952F41"/>
    <w:rsid w:val="0095378B"/>
    <w:rsid w:val="0095392E"/>
    <w:rsid w:val="00957EF1"/>
    <w:rsid w:val="00960E01"/>
    <w:rsid w:val="00964105"/>
    <w:rsid w:val="00966C27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01AD"/>
    <w:rsid w:val="009913F6"/>
    <w:rsid w:val="00992B5F"/>
    <w:rsid w:val="00997D88"/>
    <w:rsid w:val="009A16EB"/>
    <w:rsid w:val="009C0727"/>
    <w:rsid w:val="009C1134"/>
    <w:rsid w:val="009C5446"/>
    <w:rsid w:val="009C6214"/>
    <w:rsid w:val="009D1B0F"/>
    <w:rsid w:val="009D28E0"/>
    <w:rsid w:val="009D61F0"/>
    <w:rsid w:val="009D78C2"/>
    <w:rsid w:val="009D7F67"/>
    <w:rsid w:val="009E186C"/>
    <w:rsid w:val="009E20EB"/>
    <w:rsid w:val="009E3840"/>
    <w:rsid w:val="009E41C5"/>
    <w:rsid w:val="009E448E"/>
    <w:rsid w:val="009E520A"/>
    <w:rsid w:val="009E7AFD"/>
    <w:rsid w:val="009F1A5B"/>
    <w:rsid w:val="009F20D3"/>
    <w:rsid w:val="009F4D10"/>
    <w:rsid w:val="00A079A7"/>
    <w:rsid w:val="00A165D9"/>
    <w:rsid w:val="00A17573"/>
    <w:rsid w:val="00A210B9"/>
    <w:rsid w:val="00A22FB6"/>
    <w:rsid w:val="00A2310D"/>
    <w:rsid w:val="00A25AEB"/>
    <w:rsid w:val="00A277B2"/>
    <w:rsid w:val="00A27C65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E50"/>
    <w:rsid w:val="00A54E9E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5A23"/>
    <w:rsid w:val="00A77DF2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492"/>
    <w:rsid w:val="00AB25ED"/>
    <w:rsid w:val="00AB32B3"/>
    <w:rsid w:val="00AB3F85"/>
    <w:rsid w:val="00AB4AC5"/>
    <w:rsid w:val="00AC6878"/>
    <w:rsid w:val="00AC6E03"/>
    <w:rsid w:val="00AD17B1"/>
    <w:rsid w:val="00AD3E83"/>
    <w:rsid w:val="00AD4B9B"/>
    <w:rsid w:val="00AD768A"/>
    <w:rsid w:val="00AE116C"/>
    <w:rsid w:val="00AE342A"/>
    <w:rsid w:val="00AE627B"/>
    <w:rsid w:val="00AE6EAF"/>
    <w:rsid w:val="00AE79C9"/>
    <w:rsid w:val="00AF04E5"/>
    <w:rsid w:val="00AF0F4C"/>
    <w:rsid w:val="00AF3407"/>
    <w:rsid w:val="00AF5AD3"/>
    <w:rsid w:val="00B0589A"/>
    <w:rsid w:val="00B14BC8"/>
    <w:rsid w:val="00B16982"/>
    <w:rsid w:val="00B20C57"/>
    <w:rsid w:val="00B21D87"/>
    <w:rsid w:val="00B22ADA"/>
    <w:rsid w:val="00B24E76"/>
    <w:rsid w:val="00B31F3A"/>
    <w:rsid w:val="00B334B9"/>
    <w:rsid w:val="00B36208"/>
    <w:rsid w:val="00B3769C"/>
    <w:rsid w:val="00B40D30"/>
    <w:rsid w:val="00B426E8"/>
    <w:rsid w:val="00B42B91"/>
    <w:rsid w:val="00B43E56"/>
    <w:rsid w:val="00B478AC"/>
    <w:rsid w:val="00B55D9A"/>
    <w:rsid w:val="00B5661F"/>
    <w:rsid w:val="00B6099D"/>
    <w:rsid w:val="00B62514"/>
    <w:rsid w:val="00B65101"/>
    <w:rsid w:val="00B71A58"/>
    <w:rsid w:val="00B7370C"/>
    <w:rsid w:val="00B73955"/>
    <w:rsid w:val="00B75741"/>
    <w:rsid w:val="00B822A0"/>
    <w:rsid w:val="00B8446C"/>
    <w:rsid w:val="00B92920"/>
    <w:rsid w:val="00B93A4D"/>
    <w:rsid w:val="00B943D6"/>
    <w:rsid w:val="00B9611F"/>
    <w:rsid w:val="00BA0D2D"/>
    <w:rsid w:val="00BA47FD"/>
    <w:rsid w:val="00BA5EFD"/>
    <w:rsid w:val="00BB2B4D"/>
    <w:rsid w:val="00BB2EE5"/>
    <w:rsid w:val="00BB4346"/>
    <w:rsid w:val="00BB43B8"/>
    <w:rsid w:val="00BB53AC"/>
    <w:rsid w:val="00BB7338"/>
    <w:rsid w:val="00BC2D24"/>
    <w:rsid w:val="00BC577A"/>
    <w:rsid w:val="00BC73A7"/>
    <w:rsid w:val="00BD0905"/>
    <w:rsid w:val="00BD3DB7"/>
    <w:rsid w:val="00BD455F"/>
    <w:rsid w:val="00BD6DA9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527C"/>
    <w:rsid w:val="00C401B8"/>
    <w:rsid w:val="00C41CEB"/>
    <w:rsid w:val="00C41F6D"/>
    <w:rsid w:val="00C42F12"/>
    <w:rsid w:val="00C451D8"/>
    <w:rsid w:val="00C475DA"/>
    <w:rsid w:val="00C56792"/>
    <w:rsid w:val="00C56848"/>
    <w:rsid w:val="00C6278C"/>
    <w:rsid w:val="00C63AA2"/>
    <w:rsid w:val="00C65422"/>
    <w:rsid w:val="00C6599B"/>
    <w:rsid w:val="00C76F04"/>
    <w:rsid w:val="00C804C3"/>
    <w:rsid w:val="00C807DB"/>
    <w:rsid w:val="00C81268"/>
    <w:rsid w:val="00C81945"/>
    <w:rsid w:val="00C83771"/>
    <w:rsid w:val="00C87851"/>
    <w:rsid w:val="00C91674"/>
    <w:rsid w:val="00C93744"/>
    <w:rsid w:val="00C958F3"/>
    <w:rsid w:val="00CA3A27"/>
    <w:rsid w:val="00CA3A44"/>
    <w:rsid w:val="00CA4F49"/>
    <w:rsid w:val="00CA517A"/>
    <w:rsid w:val="00CB0D58"/>
    <w:rsid w:val="00CB29E4"/>
    <w:rsid w:val="00CB5BF2"/>
    <w:rsid w:val="00CC15A4"/>
    <w:rsid w:val="00CC28A9"/>
    <w:rsid w:val="00CC6580"/>
    <w:rsid w:val="00CC6FE0"/>
    <w:rsid w:val="00CD257A"/>
    <w:rsid w:val="00CE0386"/>
    <w:rsid w:val="00CE1339"/>
    <w:rsid w:val="00CE307A"/>
    <w:rsid w:val="00CF0031"/>
    <w:rsid w:val="00CF0C99"/>
    <w:rsid w:val="00CF46D3"/>
    <w:rsid w:val="00CF61F2"/>
    <w:rsid w:val="00D07018"/>
    <w:rsid w:val="00D076FD"/>
    <w:rsid w:val="00D07FFE"/>
    <w:rsid w:val="00D100C8"/>
    <w:rsid w:val="00D1118A"/>
    <w:rsid w:val="00D12CB8"/>
    <w:rsid w:val="00D15C5C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0BB6"/>
    <w:rsid w:val="00D45EB6"/>
    <w:rsid w:val="00D46B1A"/>
    <w:rsid w:val="00D520E4"/>
    <w:rsid w:val="00D54860"/>
    <w:rsid w:val="00D54AA0"/>
    <w:rsid w:val="00D54F08"/>
    <w:rsid w:val="00D55B87"/>
    <w:rsid w:val="00D567FB"/>
    <w:rsid w:val="00D57BAE"/>
    <w:rsid w:val="00D57DFA"/>
    <w:rsid w:val="00D6215E"/>
    <w:rsid w:val="00D63600"/>
    <w:rsid w:val="00D63940"/>
    <w:rsid w:val="00D70DBC"/>
    <w:rsid w:val="00D7306B"/>
    <w:rsid w:val="00D73201"/>
    <w:rsid w:val="00D73647"/>
    <w:rsid w:val="00D80CEB"/>
    <w:rsid w:val="00D8238B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0273"/>
    <w:rsid w:val="00DA66C3"/>
    <w:rsid w:val="00DB5E7F"/>
    <w:rsid w:val="00DC176A"/>
    <w:rsid w:val="00DC4CEE"/>
    <w:rsid w:val="00DD0C2C"/>
    <w:rsid w:val="00DD0F6E"/>
    <w:rsid w:val="00DD1C07"/>
    <w:rsid w:val="00DD4BF9"/>
    <w:rsid w:val="00DD7A85"/>
    <w:rsid w:val="00DE0E3E"/>
    <w:rsid w:val="00DE2633"/>
    <w:rsid w:val="00DE5F96"/>
    <w:rsid w:val="00DF1AE6"/>
    <w:rsid w:val="00E01589"/>
    <w:rsid w:val="00E038CE"/>
    <w:rsid w:val="00E03F11"/>
    <w:rsid w:val="00E04534"/>
    <w:rsid w:val="00E0463C"/>
    <w:rsid w:val="00E077C9"/>
    <w:rsid w:val="00E11C02"/>
    <w:rsid w:val="00E21128"/>
    <w:rsid w:val="00E21AB4"/>
    <w:rsid w:val="00E224FC"/>
    <w:rsid w:val="00E22FD7"/>
    <w:rsid w:val="00E261FF"/>
    <w:rsid w:val="00E30D1A"/>
    <w:rsid w:val="00E31F57"/>
    <w:rsid w:val="00E32C2E"/>
    <w:rsid w:val="00E336C5"/>
    <w:rsid w:val="00E34794"/>
    <w:rsid w:val="00E41279"/>
    <w:rsid w:val="00E41E95"/>
    <w:rsid w:val="00E502C4"/>
    <w:rsid w:val="00E55ABC"/>
    <w:rsid w:val="00E56168"/>
    <w:rsid w:val="00E57B74"/>
    <w:rsid w:val="00E57FEF"/>
    <w:rsid w:val="00E61D10"/>
    <w:rsid w:val="00E642B3"/>
    <w:rsid w:val="00E70C18"/>
    <w:rsid w:val="00E758F4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B3189"/>
    <w:rsid w:val="00EC0715"/>
    <w:rsid w:val="00EC4533"/>
    <w:rsid w:val="00EC6A1C"/>
    <w:rsid w:val="00ED542D"/>
    <w:rsid w:val="00ED5F47"/>
    <w:rsid w:val="00ED7922"/>
    <w:rsid w:val="00EE01EA"/>
    <w:rsid w:val="00EE066A"/>
    <w:rsid w:val="00EE2605"/>
    <w:rsid w:val="00EE3A95"/>
    <w:rsid w:val="00EE5692"/>
    <w:rsid w:val="00EE6221"/>
    <w:rsid w:val="00EE74ED"/>
    <w:rsid w:val="00EE7690"/>
    <w:rsid w:val="00EF011F"/>
    <w:rsid w:val="00EF325F"/>
    <w:rsid w:val="00EF32A7"/>
    <w:rsid w:val="00EF5D8B"/>
    <w:rsid w:val="00EF6BCD"/>
    <w:rsid w:val="00F01416"/>
    <w:rsid w:val="00F014C5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1250"/>
    <w:rsid w:val="00F26554"/>
    <w:rsid w:val="00F30653"/>
    <w:rsid w:val="00F323FF"/>
    <w:rsid w:val="00F32BC1"/>
    <w:rsid w:val="00F3413D"/>
    <w:rsid w:val="00F37710"/>
    <w:rsid w:val="00F40AE0"/>
    <w:rsid w:val="00F50162"/>
    <w:rsid w:val="00F63B69"/>
    <w:rsid w:val="00F65978"/>
    <w:rsid w:val="00F7184A"/>
    <w:rsid w:val="00F77EB0"/>
    <w:rsid w:val="00F81AC1"/>
    <w:rsid w:val="00F83415"/>
    <w:rsid w:val="00F91F8F"/>
    <w:rsid w:val="00FA0215"/>
    <w:rsid w:val="00FA04B9"/>
    <w:rsid w:val="00FA2D0D"/>
    <w:rsid w:val="00FA35B4"/>
    <w:rsid w:val="00FA7331"/>
    <w:rsid w:val="00FB2CFC"/>
    <w:rsid w:val="00FB560E"/>
    <w:rsid w:val="00FB69E7"/>
    <w:rsid w:val="00FB7B91"/>
    <w:rsid w:val="00FC051F"/>
    <w:rsid w:val="00FC3585"/>
    <w:rsid w:val="00FC5F9D"/>
    <w:rsid w:val="00FD16E0"/>
    <w:rsid w:val="00FD182B"/>
    <w:rsid w:val="00FD446A"/>
    <w:rsid w:val="00FD7A87"/>
    <w:rsid w:val="00FE1522"/>
    <w:rsid w:val="00FE6645"/>
    <w:rsid w:val="00FF04B3"/>
    <w:rsid w:val="00FF281F"/>
    <w:rsid w:val="00FF3FF6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6E1E3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documentManagement/types"/>
    <ds:schemaRef ds:uri="http://purl.org/dc/elements/1.1/"/>
    <ds:schemaRef ds:uri="878f5c59-aec9-459c-acf8-8cf941473193"/>
    <ds:schemaRef ds:uri="bdd78157-346c-4767-bfdd-352789a5c5f1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F65FE-6DC2-41B6-B3A1-951A8CD2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1623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220</cp:revision>
  <dcterms:created xsi:type="dcterms:W3CDTF">2019-06-30T20:45:00Z</dcterms:created>
  <dcterms:modified xsi:type="dcterms:W3CDTF">2019-11-08T18:59:00Z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